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73B" w:rsidRPr="00377C55" w:rsidRDefault="0077773B" w:rsidP="003D25BF">
      <w:pPr>
        <w:spacing w:after="0" w:line="240" w:lineRule="auto"/>
        <w:rPr>
          <w:rFonts w:ascii="Tahoma" w:hAnsi="Tahoma" w:cs="Tahoma"/>
        </w:rPr>
      </w:pPr>
    </w:p>
    <w:p w:rsidR="00156E5C" w:rsidRDefault="00156E5C" w:rsidP="00576102">
      <w:pPr>
        <w:spacing w:after="0" w:line="240" w:lineRule="auto"/>
        <w:jc w:val="center"/>
        <w:rPr>
          <w:rFonts w:ascii="Tahoma" w:hAnsi="Tahoma" w:cs="Tahoma"/>
          <w:b/>
        </w:rPr>
      </w:pPr>
    </w:p>
    <w:p w:rsidR="0077773B" w:rsidRPr="00156E5C" w:rsidRDefault="000857E5" w:rsidP="00576102">
      <w:pPr>
        <w:spacing w:after="0" w:line="240" w:lineRule="auto"/>
        <w:jc w:val="center"/>
        <w:rPr>
          <w:rFonts w:ascii="Tahoma" w:hAnsi="Tahoma" w:cs="Tahoma"/>
          <w:b/>
          <w:caps/>
          <w:sz w:val="24"/>
          <w:szCs w:val="24"/>
        </w:rPr>
      </w:pPr>
      <w:r w:rsidRPr="00156E5C">
        <w:rPr>
          <w:rFonts w:ascii="Tahoma" w:hAnsi="Tahoma" w:cs="Tahoma"/>
          <w:b/>
          <w:caps/>
          <w:sz w:val="24"/>
          <w:szCs w:val="24"/>
        </w:rPr>
        <w:t>Adatvédelmi tájékoztató</w:t>
      </w:r>
    </w:p>
    <w:p w:rsidR="0077773B" w:rsidRDefault="00E2216A" w:rsidP="00576102">
      <w:pPr>
        <w:spacing w:after="0" w:line="240" w:lineRule="auto"/>
        <w:jc w:val="center"/>
        <w:rPr>
          <w:rFonts w:ascii="Tahoma" w:hAnsi="Tahoma" w:cs="Tahoma"/>
        </w:rPr>
      </w:pPr>
      <w:r w:rsidRPr="00144E70">
        <w:rPr>
          <w:rFonts w:ascii="Tahoma" w:hAnsi="Tahoma" w:cs="Tahoma"/>
          <w:b/>
          <w:caps/>
        </w:rPr>
        <w:t>„</w:t>
      </w:r>
      <w:r w:rsidR="008538E3">
        <w:rPr>
          <w:rFonts w:ascii="Tahoma" w:hAnsi="Tahoma" w:cs="Tahoma"/>
          <w:b/>
          <w:caps/>
        </w:rPr>
        <w:t>Bajai felsőoktatási önkormányzati ösztöndíjprogram keretében</w:t>
      </w:r>
      <w:r w:rsidR="00423638">
        <w:rPr>
          <w:rFonts w:ascii="Tahoma" w:hAnsi="Tahoma" w:cs="Tahoma"/>
          <w:b/>
          <w:caps/>
        </w:rPr>
        <w:t xml:space="preserve"> benyújtott pályázatok</w:t>
      </w:r>
      <w:r w:rsidRPr="00144E70">
        <w:rPr>
          <w:rFonts w:ascii="Tahoma" w:hAnsi="Tahoma" w:cs="Tahoma"/>
          <w:b/>
          <w:caps/>
        </w:rPr>
        <w:t>”</w:t>
      </w:r>
      <w:r w:rsidR="000857E5" w:rsidRPr="00144E70">
        <w:rPr>
          <w:rFonts w:ascii="Tahoma" w:hAnsi="Tahoma" w:cs="Tahoma"/>
          <w:b/>
          <w:caps/>
        </w:rPr>
        <w:t xml:space="preserve"> </w:t>
      </w:r>
      <w:r w:rsidR="00365840">
        <w:rPr>
          <w:rFonts w:ascii="Tahoma" w:hAnsi="Tahoma" w:cs="Tahoma"/>
          <w:b/>
          <w:caps/>
        </w:rPr>
        <w:t>tárgy</w:t>
      </w:r>
      <w:r w:rsidR="00657600">
        <w:rPr>
          <w:rFonts w:ascii="Tahoma" w:hAnsi="Tahoma" w:cs="Tahoma"/>
          <w:b/>
          <w:caps/>
        </w:rPr>
        <w:t>á</w:t>
      </w:r>
      <w:r w:rsidR="000857E5" w:rsidRPr="00156E5C">
        <w:rPr>
          <w:rFonts w:ascii="Tahoma" w:hAnsi="Tahoma" w:cs="Tahoma"/>
          <w:b/>
          <w:caps/>
        </w:rPr>
        <w:t>ban</w:t>
      </w:r>
    </w:p>
    <w:p w:rsidR="00C8700C" w:rsidRPr="00377C55" w:rsidRDefault="00C8700C" w:rsidP="00576102">
      <w:pPr>
        <w:spacing w:after="0" w:line="240" w:lineRule="auto"/>
        <w:jc w:val="center"/>
        <w:rPr>
          <w:rFonts w:ascii="Tahoma" w:hAnsi="Tahoma" w:cs="Tahoma"/>
        </w:rPr>
      </w:pPr>
    </w:p>
    <w:p w:rsidR="0077773B" w:rsidRPr="00377C55" w:rsidRDefault="000857E5" w:rsidP="00576102">
      <w:pPr>
        <w:spacing w:after="0" w:line="240" w:lineRule="auto"/>
        <w:jc w:val="both"/>
        <w:rPr>
          <w:rFonts w:ascii="Tahoma" w:hAnsi="Tahoma" w:cs="Tahoma"/>
        </w:rPr>
      </w:pPr>
      <w:proofErr w:type="gramStart"/>
      <w:r w:rsidRPr="00377C55">
        <w:rPr>
          <w:rFonts w:ascii="Tahoma" w:hAnsi="Tahoma" w:cs="Tahoma"/>
        </w:rPr>
        <w:t>az</w:t>
      </w:r>
      <w:proofErr w:type="gramEnd"/>
      <w:r w:rsidRPr="00377C55">
        <w:rPr>
          <w:rFonts w:ascii="Tahoma" w:hAnsi="Tahoma" w:cs="Tahoma"/>
        </w:rPr>
        <w:t xml:space="preserve"> információs önrendelkezési jogról és az információszabadságról szóló 2011. évi CXII. tö</w:t>
      </w:r>
      <w:r w:rsidR="00156E5C">
        <w:rPr>
          <w:rFonts w:ascii="Tahoma" w:hAnsi="Tahoma" w:cs="Tahoma"/>
        </w:rPr>
        <w:t xml:space="preserve">rvény (továbbiakban: </w:t>
      </w:r>
      <w:proofErr w:type="spellStart"/>
      <w:r w:rsidR="00156E5C">
        <w:rPr>
          <w:rFonts w:ascii="Tahoma" w:hAnsi="Tahoma" w:cs="Tahoma"/>
        </w:rPr>
        <w:t>Info</w:t>
      </w:r>
      <w:r w:rsidR="00377C55" w:rsidRPr="00377C55">
        <w:rPr>
          <w:rFonts w:ascii="Tahoma" w:hAnsi="Tahoma" w:cs="Tahoma"/>
        </w:rPr>
        <w:t>tv</w:t>
      </w:r>
      <w:proofErr w:type="spellEnd"/>
      <w:r w:rsidR="00377C55" w:rsidRPr="00377C55">
        <w:rPr>
          <w:rFonts w:ascii="Tahoma" w:hAnsi="Tahoma" w:cs="Tahoma"/>
        </w:rPr>
        <w:t xml:space="preserve">.) 16. § </w:t>
      </w:r>
      <w:r w:rsidRPr="00377C55">
        <w:rPr>
          <w:rFonts w:ascii="Tahoma" w:hAnsi="Tahoma" w:cs="Tahoma"/>
        </w:rPr>
        <w:t>és az Európai Parlament és Tanács 2016/679. rendeletének (továbbiakban: GDPR</w:t>
      </w:r>
      <w:r w:rsidR="00156E5C">
        <w:rPr>
          <w:rFonts w:ascii="Tahoma" w:hAnsi="Tahoma" w:cs="Tahoma"/>
        </w:rPr>
        <w:t>,</w:t>
      </w:r>
      <w:r w:rsidRPr="00377C55">
        <w:rPr>
          <w:rFonts w:ascii="Tahoma" w:hAnsi="Tahoma" w:cs="Tahoma"/>
        </w:rPr>
        <w:t xml:space="preserve"> illetve Rendelet) 13. cikke alapján </w:t>
      </w:r>
    </w:p>
    <w:p w:rsidR="0077773B" w:rsidRPr="00377C55" w:rsidRDefault="0077773B" w:rsidP="00576102">
      <w:pPr>
        <w:spacing w:after="0" w:line="240" w:lineRule="auto"/>
        <w:ind w:left="720"/>
        <w:jc w:val="both"/>
        <w:rPr>
          <w:rFonts w:ascii="Tahoma" w:hAnsi="Tahoma" w:cs="Tahoma"/>
        </w:rPr>
      </w:pPr>
    </w:p>
    <w:p w:rsidR="0077773B" w:rsidRDefault="001D6670" w:rsidP="00576102">
      <w:pPr>
        <w:spacing w:after="0" w:line="240" w:lineRule="auto"/>
        <w:jc w:val="both"/>
        <w:rPr>
          <w:rFonts w:ascii="Tahoma" w:hAnsi="Tahoma" w:cs="Tahoma"/>
        </w:rPr>
      </w:pPr>
      <w:r w:rsidRPr="006E3347">
        <w:rPr>
          <w:rFonts w:ascii="Tahoma" w:hAnsi="Tahoma" w:cs="Tahoma"/>
          <w:b/>
        </w:rPr>
        <w:t xml:space="preserve">I. </w:t>
      </w:r>
      <w:r w:rsidR="000857E5" w:rsidRPr="006E3347">
        <w:rPr>
          <w:rFonts w:ascii="Tahoma" w:hAnsi="Tahoma" w:cs="Tahoma"/>
          <w:b/>
        </w:rPr>
        <w:t>Adatkezelő neve:</w:t>
      </w:r>
      <w:r w:rsidR="000857E5" w:rsidRPr="006E3347">
        <w:rPr>
          <w:rFonts w:ascii="Tahoma" w:hAnsi="Tahoma" w:cs="Tahoma"/>
        </w:rPr>
        <w:t xml:space="preserve"> </w:t>
      </w:r>
      <w:r w:rsidR="00C43E58">
        <w:rPr>
          <w:rFonts w:ascii="Tahoma" w:hAnsi="Tahoma" w:cs="Tahoma"/>
        </w:rPr>
        <w:t>Baja Megyei Jogú Város</w:t>
      </w:r>
      <w:r w:rsidR="00616E78">
        <w:rPr>
          <w:rFonts w:ascii="Tahoma" w:hAnsi="Tahoma" w:cs="Tahoma"/>
        </w:rPr>
        <w:t xml:space="preserve"> Polgármesteri Hivatal</w:t>
      </w:r>
      <w:r w:rsidR="00C43E58">
        <w:rPr>
          <w:rFonts w:ascii="Tahoma" w:hAnsi="Tahoma" w:cs="Tahoma"/>
        </w:rPr>
        <w:t>a</w:t>
      </w:r>
      <w:bookmarkStart w:id="0" w:name="_GoBack"/>
      <w:bookmarkEnd w:id="0"/>
    </w:p>
    <w:p w:rsidR="00FC3D7E" w:rsidRPr="006E3347" w:rsidRDefault="00FC3D7E" w:rsidP="00576102">
      <w:pPr>
        <w:spacing w:after="0" w:line="240" w:lineRule="auto"/>
        <w:jc w:val="both"/>
        <w:rPr>
          <w:rFonts w:ascii="Tahoma" w:hAnsi="Tahoma" w:cs="Tahoma"/>
        </w:rPr>
      </w:pPr>
      <w:r>
        <w:rPr>
          <w:rFonts w:ascii="Tahoma" w:hAnsi="Tahoma" w:cs="Tahoma"/>
        </w:rPr>
        <w:t>Képviselő</w:t>
      </w:r>
      <w:r w:rsidR="00D63E8C">
        <w:rPr>
          <w:rFonts w:ascii="Tahoma" w:hAnsi="Tahoma" w:cs="Tahoma"/>
        </w:rPr>
        <w:t xml:space="preserve">: </w:t>
      </w:r>
      <w:r>
        <w:rPr>
          <w:rFonts w:ascii="Tahoma" w:hAnsi="Tahoma" w:cs="Tahoma"/>
        </w:rPr>
        <w:t>dr. Papp Zoltán jegyző</w:t>
      </w:r>
    </w:p>
    <w:p w:rsidR="0077773B" w:rsidRPr="006E3347" w:rsidRDefault="000857E5" w:rsidP="00576102">
      <w:pPr>
        <w:spacing w:after="0" w:line="240" w:lineRule="auto"/>
        <w:jc w:val="both"/>
        <w:rPr>
          <w:rFonts w:ascii="Tahoma" w:hAnsi="Tahoma" w:cs="Tahoma"/>
        </w:rPr>
      </w:pPr>
      <w:r w:rsidRPr="006E3347">
        <w:rPr>
          <w:rFonts w:ascii="Tahoma" w:hAnsi="Tahoma" w:cs="Tahoma"/>
        </w:rPr>
        <w:t xml:space="preserve">Postacíme: </w:t>
      </w:r>
      <w:r w:rsidR="001D6670" w:rsidRPr="006E3347">
        <w:rPr>
          <w:rFonts w:ascii="Tahoma" w:hAnsi="Tahoma" w:cs="Tahoma"/>
        </w:rPr>
        <w:t>Baja, Szentháromság tér 1.</w:t>
      </w:r>
      <w:r w:rsidR="00616E78">
        <w:rPr>
          <w:rFonts w:ascii="Tahoma" w:hAnsi="Tahoma" w:cs="Tahoma"/>
        </w:rPr>
        <w:t xml:space="preserve"> (6501 Baja, Pf. 101)</w:t>
      </w:r>
    </w:p>
    <w:p w:rsidR="0077773B" w:rsidRPr="00616E78" w:rsidRDefault="000857E5" w:rsidP="00576102">
      <w:pPr>
        <w:spacing w:after="0" w:line="240" w:lineRule="auto"/>
        <w:jc w:val="both"/>
        <w:rPr>
          <w:rFonts w:ascii="Tahoma" w:hAnsi="Tahoma" w:cs="Tahoma"/>
        </w:rPr>
      </w:pPr>
      <w:r w:rsidRPr="00616E78">
        <w:rPr>
          <w:rFonts w:ascii="Tahoma" w:hAnsi="Tahoma" w:cs="Tahoma"/>
        </w:rPr>
        <w:t xml:space="preserve">Telefonszám:  </w:t>
      </w:r>
      <w:r w:rsidR="00616E78">
        <w:rPr>
          <w:rFonts w:ascii="Tahoma" w:hAnsi="Tahoma" w:cs="Tahoma"/>
        </w:rPr>
        <w:t>79-527-104</w:t>
      </w:r>
    </w:p>
    <w:p w:rsidR="0077773B" w:rsidRPr="00377C55" w:rsidRDefault="000857E5" w:rsidP="00576102">
      <w:pPr>
        <w:spacing w:after="0" w:line="240" w:lineRule="auto"/>
        <w:jc w:val="both"/>
        <w:rPr>
          <w:rFonts w:ascii="Tahoma" w:hAnsi="Tahoma" w:cs="Tahoma"/>
        </w:rPr>
      </w:pPr>
      <w:r w:rsidRPr="00616E78">
        <w:rPr>
          <w:rFonts w:ascii="Tahoma" w:hAnsi="Tahoma" w:cs="Tahoma"/>
        </w:rPr>
        <w:t>K</w:t>
      </w:r>
      <w:r w:rsidR="00616E78">
        <w:rPr>
          <w:rFonts w:ascii="Tahoma" w:hAnsi="Tahoma" w:cs="Tahoma"/>
        </w:rPr>
        <w:t>özponti elektronikus levélcím:</w:t>
      </w:r>
      <w:r w:rsidR="00EC596D">
        <w:rPr>
          <w:rFonts w:ascii="Tahoma" w:hAnsi="Tahoma" w:cs="Tahoma"/>
        </w:rPr>
        <w:t xml:space="preserve"> </w:t>
      </w:r>
      <w:r w:rsidR="007759FE">
        <w:rPr>
          <w:rStyle w:val="Hiperhivatkozs"/>
          <w:rFonts w:ascii="Tahoma" w:hAnsi="Tahoma" w:cs="Tahoma"/>
          <w:color w:val="auto"/>
          <w:u w:val="none"/>
        </w:rPr>
        <w:t>jegyzo@bajavaros.hu</w:t>
      </w:r>
    </w:p>
    <w:p w:rsidR="0077773B" w:rsidRPr="00377C55" w:rsidRDefault="00616E78" w:rsidP="00576102">
      <w:pPr>
        <w:spacing w:after="0" w:line="240" w:lineRule="auto"/>
        <w:jc w:val="both"/>
        <w:rPr>
          <w:rFonts w:ascii="Tahoma" w:hAnsi="Tahoma" w:cs="Tahoma"/>
        </w:rPr>
      </w:pPr>
      <w:r>
        <w:rPr>
          <w:rFonts w:ascii="Tahoma" w:hAnsi="Tahoma" w:cs="Tahoma"/>
        </w:rPr>
        <w:t>A honlap URL-je: https://bajaionkormanyzat.hu</w:t>
      </w:r>
      <w:r w:rsidR="005D4C16">
        <w:rPr>
          <w:rFonts w:ascii="Tahoma" w:hAnsi="Tahoma" w:cs="Tahoma"/>
        </w:rPr>
        <w:t xml:space="preserve"> </w:t>
      </w:r>
    </w:p>
    <w:p w:rsidR="0077773B" w:rsidRPr="00377C55" w:rsidRDefault="0077773B" w:rsidP="00FC3D7E">
      <w:pPr>
        <w:spacing w:after="0" w:line="240" w:lineRule="auto"/>
        <w:jc w:val="both"/>
        <w:rPr>
          <w:rFonts w:ascii="Tahoma" w:hAnsi="Tahoma" w:cs="Tahoma"/>
        </w:rPr>
      </w:pPr>
    </w:p>
    <w:p w:rsidR="0077773B" w:rsidRPr="00377C55" w:rsidRDefault="001D6670" w:rsidP="00576102">
      <w:pPr>
        <w:spacing w:after="0" w:line="240" w:lineRule="auto"/>
        <w:jc w:val="both"/>
        <w:rPr>
          <w:rFonts w:ascii="Tahoma" w:hAnsi="Tahoma" w:cs="Tahoma"/>
        </w:rPr>
      </w:pPr>
      <w:r>
        <w:rPr>
          <w:rFonts w:ascii="Tahoma" w:hAnsi="Tahoma" w:cs="Tahoma"/>
          <w:b/>
        </w:rPr>
        <w:t xml:space="preserve">II. </w:t>
      </w:r>
      <w:r w:rsidR="000857E5" w:rsidRPr="001D6670">
        <w:rPr>
          <w:rFonts w:ascii="Tahoma" w:hAnsi="Tahoma" w:cs="Tahoma"/>
          <w:b/>
        </w:rPr>
        <w:t xml:space="preserve">Az adatkezelő </w:t>
      </w:r>
      <w:r w:rsidR="00541F94" w:rsidRPr="001D6670">
        <w:rPr>
          <w:rFonts w:ascii="Tahoma" w:hAnsi="Tahoma" w:cs="Tahoma"/>
          <w:b/>
        </w:rPr>
        <w:t>adatvédelmi tisztviselőjének</w:t>
      </w:r>
      <w:r w:rsidR="000857E5" w:rsidRPr="001D6670">
        <w:rPr>
          <w:rFonts w:ascii="Tahoma" w:hAnsi="Tahoma" w:cs="Tahoma"/>
          <w:b/>
        </w:rPr>
        <w:t xml:space="preserve"> neve:</w:t>
      </w:r>
      <w:r w:rsidR="000857E5" w:rsidRPr="00377C55">
        <w:rPr>
          <w:rFonts w:ascii="Tahoma" w:hAnsi="Tahoma" w:cs="Tahoma"/>
        </w:rPr>
        <w:t xml:space="preserve"> </w:t>
      </w:r>
      <w:r>
        <w:rPr>
          <w:rFonts w:ascii="Tahoma" w:hAnsi="Tahoma" w:cs="Tahoma"/>
        </w:rPr>
        <w:t xml:space="preserve">dr. </w:t>
      </w:r>
      <w:r w:rsidR="00156E5C">
        <w:rPr>
          <w:rFonts w:ascii="Tahoma" w:hAnsi="Tahoma" w:cs="Tahoma"/>
        </w:rPr>
        <w:t>Kapitány Vivien</w:t>
      </w: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Postacíme: </w:t>
      </w:r>
      <w:r w:rsidR="001D6670">
        <w:rPr>
          <w:rFonts w:ascii="Tahoma" w:hAnsi="Tahoma" w:cs="Tahoma"/>
        </w:rPr>
        <w:t>Baja, Szentháromság tér 1.</w:t>
      </w: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Telefonszám:  </w:t>
      </w:r>
      <w:r w:rsidR="001D6670">
        <w:rPr>
          <w:rFonts w:ascii="Tahoma" w:hAnsi="Tahoma" w:cs="Tahoma"/>
        </w:rPr>
        <w:t>79-527-</w:t>
      </w:r>
      <w:r w:rsidR="00E2216A">
        <w:rPr>
          <w:rFonts w:ascii="Tahoma" w:hAnsi="Tahoma" w:cs="Tahoma"/>
        </w:rPr>
        <w:t>144</w:t>
      </w: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Elektronikus levélcíme: </w:t>
      </w:r>
      <w:hyperlink r:id="rId7" w:history="1">
        <w:r w:rsidR="00616E78" w:rsidRPr="00FC3D7E">
          <w:rPr>
            <w:rStyle w:val="Hiperhivatkozs"/>
            <w:rFonts w:ascii="Tahoma" w:hAnsi="Tahoma" w:cs="Tahoma"/>
            <w:color w:val="auto"/>
            <w:u w:val="none"/>
          </w:rPr>
          <w:t>kapitany.vivien@bajavaros.hu</w:t>
        </w:r>
      </w:hyperlink>
      <w:r w:rsidR="00A018DE" w:rsidRPr="00FC3D7E">
        <w:rPr>
          <w:rFonts w:ascii="Tahoma" w:hAnsi="Tahoma" w:cs="Tahoma"/>
        </w:rPr>
        <w:t xml:space="preserve"> </w:t>
      </w:r>
    </w:p>
    <w:p w:rsidR="00576102" w:rsidRDefault="00576102" w:rsidP="00576102">
      <w:pPr>
        <w:spacing w:after="0" w:line="240" w:lineRule="auto"/>
        <w:jc w:val="both"/>
        <w:rPr>
          <w:rFonts w:ascii="Tahoma" w:hAnsi="Tahoma" w:cs="Tahoma"/>
        </w:rPr>
      </w:pPr>
    </w:p>
    <w:p w:rsidR="001D11FE" w:rsidRPr="00A818D5" w:rsidRDefault="001D6670" w:rsidP="008E4BFD">
      <w:pPr>
        <w:shd w:val="clear" w:color="auto" w:fill="FFFFFF"/>
        <w:jc w:val="both"/>
        <w:textAlignment w:val="baseline"/>
        <w:rPr>
          <w:rFonts w:ascii="Tahoma" w:hAnsi="Tahoma" w:cs="Tahoma"/>
          <w:b/>
        </w:rPr>
      </w:pPr>
      <w:r w:rsidRPr="001D6670">
        <w:rPr>
          <w:rFonts w:ascii="Tahoma" w:hAnsi="Tahoma" w:cs="Tahoma"/>
          <w:b/>
        </w:rPr>
        <w:t>III. Az adatkezelés célja:</w:t>
      </w:r>
      <w:r w:rsidR="009A026F">
        <w:rPr>
          <w:rFonts w:ascii="Tahoma" w:hAnsi="Tahoma" w:cs="Tahoma"/>
          <w:b/>
        </w:rPr>
        <w:t xml:space="preserve"> </w:t>
      </w:r>
      <w:r w:rsidR="005008D5">
        <w:rPr>
          <w:rFonts w:ascii="Tahoma" w:hAnsi="Tahoma" w:cs="Tahoma"/>
        </w:rPr>
        <w:t xml:space="preserve">Baja </w:t>
      </w:r>
      <w:r w:rsidR="00C43E58">
        <w:rPr>
          <w:rFonts w:ascii="Tahoma" w:hAnsi="Tahoma" w:cs="Tahoma"/>
        </w:rPr>
        <w:t xml:space="preserve">Megyei Jogú </w:t>
      </w:r>
      <w:r w:rsidR="005008D5">
        <w:rPr>
          <w:rFonts w:ascii="Tahoma" w:hAnsi="Tahoma" w:cs="Tahoma"/>
        </w:rPr>
        <w:t>Város Önkormányzat</w:t>
      </w:r>
      <w:r w:rsidR="00C43E58">
        <w:rPr>
          <w:rFonts w:ascii="Tahoma" w:hAnsi="Tahoma" w:cs="Tahoma"/>
        </w:rPr>
        <w:t>a</w:t>
      </w:r>
      <w:r w:rsidR="005008D5">
        <w:rPr>
          <w:rFonts w:ascii="Tahoma" w:hAnsi="Tahoma" w:cs="Tahoma"/>
        </w:rPr>
        <w:t xml:space="preserve"> által nyújtott </w:t>
      </w:r>
      <w:r w:rsidR="00F1337B">
        <w:rPr>
          <w:rFonts w:ascii="Tahoma" w:hAnsi="Tahoma" w:cs="Tahoma"/>
        </w:rPr>
        <w:t>bajai felsőoktatási önkormányzati ösztöndíjprogram keretében</w:t>
      </w:r>
      <w:r w:rsidR="00623E43">
        <w:rPr>
          <w:rFonts w:ascii="Tahoma" w:eastAsia="Times New Roman" w:hAnsi="Tahoma" w:cs="Tahoma"/>
        </w:rPr>
        <w:t xml:space="preserve"> benyújtott pályázatok elbírálása, </w:t>
      </w:r>
      <w:r w:rsidR="00114BB9">
        <w:rPr>
          <w:rFonts w:ascii="Tahoma" w:eastAsia="Times New Roman" w:hAnsi="Tahoma" w:cs="Tahoma"/>
        </w:rPr>
        <w:t xml:space="preserve">a támogatási jogosultság ellenőrzése, </w:t>
      </w:r>
      <w:r w:rsidR="00916CCD">
        <w:rPr>
          <w:rFonts w:ascii="Tahoma" w:eastAsia="Times New Roman" w:hAnsi="Tahoma" w:cs="Tahoma"/>
        </w:rPr>
        <w:t xml:space="preserve">kedvező </w:t>
      </w:r>
      <w:r w:rsidR="00916CCD" w:rsidRPr="00A818D5">
        <w:rPr>
          <w:rFonts w:ascii="Tahoma" w:eastAsia="Times New Roman" w:hAnsi="Tahoma" w:cs="Tahoma"/>
        </w:rPr>
        <w:t>elbírálás</w:t>
      </w:r>
      <w:r w:rsidR="00623E43" w:rsidRPr="00A818D5">
        <w:rPr>
          <w:rFonts w:ascii="Tahoma" w:eastAsia="Times New Roman" w:hAnsi="Tahoma" w:cs="Tahoma"/>
        </w:rPr>
        <w:t xml:space="preserve"> </w:t>
      </w:r>
      <w:r w:rsidR="00F1337B">
        <w:rPr>
          <w:rFonts w:ascii="Tahoma" w:eastAsia="Times New Roman" w:hAnsi="Tahoma" w:cs="Tahoma"/>
        </w:rPr>
        <w:t>esetén az ösztöndíj folyósítása</w:t>
      </w:r>
    </w:p>
    <w:p w:rsidR="00156E5C" w:rsidRPr="00A818D5" w:rsidRDefault="001D6670" w:rsidP="00576102">
      <w:pPr>
        <w:spacing w:after="0" w:line="240" w:lineRule="auto"/>
        <w:jc w:val="both"/>
        <w:rPr>
          <w:rFonts w:ascii="Tahoma" w:hAnsi="Tahoma" w:cs="Tahoma"/>
        </w:rPr>
      </w:pPr>
      <w:r w:rsidRPr="00A818D5">
        <w:rPr>
          <w:rFonts w:ascii="Tahoma" w:hAnsi="Tahoma" w:cs="Tahoma"/>
          <w:b/>
        </w:rPr>
        <w:t>IV. Az adatkezelés jogalapja:</w:t>
      </w:r>
      <w:r w:rsidR="00F1337B">
        <w:rPr>
          <w:rFonts w:ascii="Tahoma" w:hAnsi="Tahoma" w:cs="Tahoma"/>
        </w:rPr>
        <w:t xml:space="preserve"> GDPR 6. cikk (1) bekezdés a</w:t>
      </w:r>
      <w:r w:rsidR="005A5226" w:rsidRPr="00A818D5">
        <w:rPr>
          <w:rFonts w:ascii="Tahoma" w:hAnsi="Tahoma" w:cs="Tahoma"/>
        </w:rPr>
        <w:t xml:space="preserve">) pontja: </w:t>
      </w:r>
      <w:r w:rsidR="00114BB9">
        <w:rPr>
          <w:rFonts w:ascii="Tahoma" w:hAnsi="Tahoma" w:cs="Tahoma"/>
        </w:rPr>
        <w:t xml:space="preserve">az érintett a pályázat benyújtásával </w:t>
      </w:r>
      <w:r w:rsidR="00676481">
        <w:rPr>
          <w:rFonts w:ascii="Tahoma" w:hAnsi="Tahoma" w:cs="Tahoma"/>
        </w:rPr>
        <w:t>hozzájárulását adj</w:t>
      </w:r>
      <w:r w:rsidR="00114BB9">
        <w:rPr>
          <w:rFonts w:ascii="Tahoma" w:hAnsi="Tahoma" w:cs="Tahoma"/>
        </w:rPr>
        <w:t>a személyes adatainak egy vagy több konkrét célból történő kezeléséhez.</w:t>
      </w:r>
    </w:p>
    <w:p w:rsidR="00B7183B" w:rsidRPr="00A818D5" w:rsidRDefault="00B7183B" w:rsidP="00576102">
      <w:pPr>
        <w:spacing w:after="0" w:line="240" w:lineRule="auto"/>
        <w:jc w:val="both"/>
        <w:rPr>
          <w:rFonts w:ascii="Tahoma" w:hAnsi="Tahoma" w:cs="Tahoma"/>
          <w:b/>
        </w:rPr>
      </w:pPr>
    </w:p>
    <w:p w:rsidR="00156E5C" w:rsidRPr="00A818D5" w:rsidRDefault="005D4C16" w:rsidP="00576102">
      <w:pPr>
        <w:spacing w:after="0" w:line="240" w:lineRule="auto"/>
        <w:jc w:val="both"/>
        <w:rPr>
          <w:rFonts w:ascii="Tahoma" w:hAnsi="Tahoma" w:cs="Tahoma"/>
          <w:b/>
        </w:rPr>
      </w:pPr>
      <w:r w:rsidRPr="00A818D5">
        <w:rPr>
          <w:rFonts w:ascii="Tahoma" w:hAnsi="Tahoma" w:cs="Tahoma"/>
          <w:b/>
        </w:rPr>
        <w:t>V. Az adatkezelés érintettje</w:t>
      </w:r>
      <w:r w:rsidR="00C926CA" w:rsidRPr="00A818D5">
        <w:rPr>
          <w:rFonts w:ascii="Tahoma" w:hAnsi="Tahoma" w:cs="Tahoma"/>
          <w:b/>
        </w:rPr>
        <w:t>:</w:t>
      </w:r>
      <w:r w:rsidR="000B40BF" w:rsidRPr="00A818D5">
        <w:rPr>
          <w:rFonts w:ascii="Tahoma" w:hAnsi="Tahoma" w:cs="Tahoma"/>
          <w:b/>
        </w:rPr>
        <w:t xml:space="preserve"> </w:t>
      </w:r>
      <w:r w:rsidR="00C03BB8" w:rsidRPr="00A818D5">
        <w:rPr>
          <w:rFonts w:ascii="Tahoma" w:hAnsi="Tahoma" w:cs="Tahoma"/>
        </w:rPr>
        <w:t>a</w:t>
      </w:r>
      <w:r w:rsidR="00114BB9">
        <w:rPr>
          <w:rFonts w:ascii="Tahoma" w:hAnsi="Tahoma" w:cs="Tahoma"/>
        </w:rPr>
        <w:t>z ösztöndíj</w:t>
      </w:r>
      <w:r w:rsidR="00C03BB8" w:rsidRPr="00A818D5">
        <w:rPr>
          <w:rFonts w:ascii="Tahoma" w:hAnsi="Tahoma" w:cs="Tahoma"/>
        </w:rPr>
        <w:t xml:space="preserve"> </w:t>
      </w:r>
      <w:r w:rsidR="00114BB9">
        <w:rPr>
          <w:rFonts w:ascii="Tahoma" w:hAnsi="Tahoma" w:cs="Tahoma"/>
        </w:rPr>
        <w:t>elnyerése céljából</w:t>
      </w:r>
      <w:r w:rsidR="00C03BB8" w:rsidRPr="00A818D5">
        <w:rPr>
          <w:rFonts w:ascii="Tahoma" w:hAnsi="Tahoma" w:cs="Tahoma"/>
        </w:rPr>
        <w:t xml:space="preserve"> </w:t>
      </w:r>
      <w:r w:rsidR="00114BB9">
        <w:rPr>
          <w:rFonts w:ascii="Tahoma" w:hAnsi="Tahoma" w:cs="Tahoma"/>
        </w:rPr>
        <w:t>pályázatot</w:t>
      </w:r>
      <w:r w:rsidR="000E6010" w:rsidRPr="00A818D5">
        <w:rPr>
          <w:rFonts w:ascii="Tahoma" w:hAnsi="Tahoma" w:cs="Tahoma"/>
        </w:rPr>
        <w:t xml:space="preserve"> benyújtók köre</w:t>
      </w:r>
      <w:r w:rsidR="00432B47">
        <w:rPr>
          <w:rFonts w:ascii="Tahoma" w:hAnsi="Tahoma" w:cs="Tahoma"/>
        </w:rPr>
        <w:t>.</w:t>
      </w:r>
    </w:p>
    <w:p w:rsidR="008654D3" w:rsidRDefault="008654D3" w:rsidP="00576102">
      <w:pPr>
        <w:spacing w:after="0" w:line="240" w:lineRule="auto"/>
        <w:jc w:val="both"/>
        <w:rPr>
          <w:rFonts w:ascii="Tahoma" w:hAnsi="Tahoma" w:cs="Tahoma"/>
          <w:b/>
        </w:rPr>
      </w:pPr>
    </w:p>
    <w:p w:rsidR="00C926CA" w:rsidRDefault="00156E5C" w:rsidP="00576102">
      <w:pPr>
        <w:spacing w:after="0" w:line="240" w:lineRule="auto"/>
        <w:jc w:val="both"/>
        <w:rPr>
          <w:rFonts w:ascii="Tahoma" w:hAnsi="Tahoma" w:cs="Tahoma"/>
          <w:b/>
        </w:rPr>
      </w:pPr>
      <w:proofErr w:type="gramStart"/>
      <w:r w:rsidRPr="0056651B">
        <w:rPr>
          <w:rFonts w:ascii="Tahoma" w:hAnsi="Tahoma" w:cs="Tahoma"/>
          <w:b/>
        </w:rPr>
        <w:t>VI. A k</w:t>
      </w:r>
      <w:r w:rsidR="00C926CA" w:rsidRPr="0056651B">
        <w:rPr>
          <w:rFonts w:ascii="Tahoma" w:hAnsi="Tahoma" w:cs="Tahoma"/>
          <w:b/>
        </w:rPr>
        <w:t>ezelt adatok köre:</w:t>
      </w:r>
      <w:r w:rsidR="00985903">
        <w:rPr>
          <w:rFonts w:ascii="Tahoma" w:hAnsi="Tahoma" w:cs="Tahoma"/>
          <w:b/>
        </w:rPr>
        <w:t xml:space="preserve"> </w:t>
      </w:r>
      <w:r w:rsidR="005A5226" w:rsidRPr="005A5226">
        <w:rPr>
          <w:rFonts w:ascii="Tahoma" w:hAnsi="Tahoma" w:cs="Tahoma"/>
        </w:rPr>
        <w:t xml:space="preserve">a </w:t>
      </w:r>
      <w:r w:rsidR="005A5226">
        <w:rPr>
          <w:rFonts w:ascii="Tahoma" w:hAnsi="Tahoma" w:cs="Tahoma"/>
        </w:rPr>
        <w:t xml:space="preserve">benyújtott </w:t>
      </w:r>
      <w:r w:rsidR="00114BB9">
        <w:rPr>
          <w:rFonts w:ascii="Tahoma" w:hAnsi="Tahoma" w:cs="Tahoma"/>
        </w:rPr>
        <w:t>pályázatban</w:t>
      </w:r>
      <w:r w:rsidR="005A5226" w:rsidRPr="005A5226">
        <w:rPr>
          <w:rFonts w:ascii="Tahoma" w:hAnsi="Tahoma" w:cs="Tahoma"/>
        </w:rPr>
        <w:t xml:space="preserve"> megadott adatok:</w:t>
      </w:r>
      <w:r w:rsidR="005A5226">
        <w:rPr>
          <w:rFonts w:ascii="Tahoma" w:hAnsi="Tahoma" w:cs="Tahoma"/>
          <w:b/>
        </w:rPr>
        <w:t xml:space="preserve"> </w:t>
      </w:r>
      <w:r w:rsidR="00676481" w:rsidRPr="00676481">
        <w:rPr>
          <w:rFonts w:ascii="Tahoma" w:hAnsi="Tahoma" w:cs="Tahoma"/>
        </w:rPr>
        <w:t>alapadatok (</w:t>
      </w:r>
      <w:r w:rsidR="003F28F0" w:rsidRPr="003F28F0">
        <w:rPr>
          <w:rFonts w:ascii="Tahoma" w:hAnsi="Tahoma" w:cs="Tahoma"/>
        </w:rPr>
        <w:t xml:space="preserve">név, </w:t>
      </w:r>
      <w:r w:rsidR="00114BB9">
        <w:rPr>
          <w:rFonts w:ascii="Tahoma" w:hAnsi="Tahoma" w:cs="Tahoma"/>
        </w:rPr>
        <w:t xml:space="preserve">születési név, adóazonosító jel, </w:t>
      </w:r>
      <w:r w:rsidR="003F28F0" w:rsidRPr="003F28F0">
        <w:rPr>
          <w:rFonts w:ascii="Tahoma" w:hAnsi="Tahoma" w:cs="Tahoma"/>
        </w:rPr>
        <w:t>születési hely és idő,</w:t>
      </w:r>
      <w:r w:rsidR="003F28F0">
        <w:rPr>
          <w:rFonts w:ascii="Tahoma" w:hAnsi="Tahoma" w:cs="Tahoma"/>
          <w:b/>
        </w:rPr>
        <w:t xml:space="preserve"> </w:t>
      </w:r>
      <w:r w:rsidR="00114BB9" w:rsidRPr="00114BB9">
        <w:rPr>
          <w:rFonts w:ascii="Tahoma" w:hAnsi="Tahoma" w:cs="Tahoma"/>
        </w:rPr>
        <w:t>anyja neve,</w:t>
      </w:r>
      <w:r w:rsidR="00114BB9">
        <w:rPr>
          <w:rFonts w:ascii="Tahoma" w:hAnsi="Tahoma" w:cs="Tahoma"/>
          <w:b/>
        </w:rPr>
        <w:t xml:space="preserve"> </w:t>
      </w:r>
      <w:r w:rsidR="00114BB9" w:rsidRPr="00114BB9">
        <w:rPr>
          <w:rFonts w:ascii="Tahoma" w:hAnsi="Tahoma" w:cs="Tahoma"/>
        </w:rPr>
        <w:t xml:space="preserve">állandó </w:t>
      </w:r>
      <w:r w:rsidR="00114BB9">
        <w:rPr>
          <w:rFonts w:ascii="Tahoma" w:hAnsi="Tahoma" w:cs="Tahoma"/>
        </w:rPr>
        <w:t>lakcím,</w:t>
      </w:r>
      <w:r w:rsidR="003F28F0" w:rsidRPr="003F28F0">
        <w:rPr>
          <w:rFonts w:ascii="Tahoma" w:hAnsi="Tahoma" w:cs="Tahoma"/>
        </w:rPr>
        <w:t xml:space="preserve"> telefon</w:t>
      </w:r>
      <w:r w:rsidR="001F7E12">
        <w:rPr>
          <w:rFonts w:ascii="Tahoma" w:hAnsi="Tahoma" w:cs="Tahoma"/>
        </w:rPr>
        <w:t xml:space="preserve">szám, e-mail cím, </w:t>
      </w:r>
      <w:r w:rsidR="00114BB9">
        <w:rPr>
          <w:rFonts w:ascii="Tahoma" w:hAnsi="Tahoma" w:cs="Tahoma"/>
        </w:rPr>
        <w:t>értesítési cím</w:t>
      </w:r>
      <w:r w:rsidR="00676481">
        <w:rPr>
          <w:rFonts w:ascii="Tahoma" w:hAnsi="Tahoma" w:cs="Tahoma"/>
        </w:rPr>
        <w:t>);</w:t>
      </w:r>
      <w:r w:rsidR="00114BB9">
        <w:rPr>
          <w:rFonts w:ascii="Tahoma" w:hAnsi="Tahoma" w:cs="Tahoma"/>
        </w:rPr>
        <w:t xml:space="preserve"> felsőoktatási intézmény</w:t>
      </w:r>
      <w:r w:rsidR="00676481">
        <w:rPr>
          <w:rFonts w:ascii="Tahoma" w:hAnsi="Tahoma" w:cs="Tahoma"/>
        </w:rPr>
        <w:t>re vonatkozó adatok (név</w:t>
      </w:r>
      <w:r w:rsidR="00114BB9">
        <w:rPr>
          <w:rFonts w:ascii="Tahoma" w:hAnsi="Tahoma" w:cs="Tahoma"/>
        </w:rPr>
        <w:t>, kar, szak, szakpár, képzés</w:t>
      </w:r>
      <w:r w:rsidR="00676481">
        <w:rPr>
          <w:rFonts w:ascii="Tahoma" w:hAnsi="Tahoma" w:cs="Tahoma"/>
        </w:rPr>
        <w:t>i forma, tagozat, finanszírozás); szociális rászorultságra vonatkozó adatok (</w:t>
      </w:r>
      <w:r w:rsidR="00114BB9">
        <w:rPr>
          <w:rFonts w:ascii="Tahoma" w:hAnsi="Tahoma" w:cs="Tahoma"/>
        </w:rPr>
        <w:t>a pályázóval egy háztartásban élők egy főre eső havi nettó jövedelme, házas-e, gyermeket nevel-e, önfenntartó-e, eltartott-e, családjában az eltartottak száma, szülei elváltak-e, szülője gyermekét/gyermekeit egyedül neveli-e, árva-e, félárva-e,</w:t>
      </w:r>
      <w:proofErr w:type="gramEnd"/>
      <w:r w:rsidR="00114BB9">
        <w:rPr>
          <w:rFonts w:ascii="Tahoma" w:hAnsi="Tahoma" w:cs="Tahoma"/>
        </w:rPr>
        <w:t xml:space="preserve"> </w:t>
      </w:r>
      <w:r w:rsidR="00676481">
        <w:rPr>
          <w:rFonts w:ascii="Tahoma" w:hAnsi="Tahoma" w:cs="Tahoma"/>
        </w:rPr>
        <w:t xml:space="preserve">gyámolt-e, gyermekvédelmi szakellátásban részeső-e, ideiglenesen elhelyezett/átmeneti nevelt/tartós nevelt/utógondozói ellátott-e, fogyatékossággal élő-e, annak megnevezése és mértéke, családjában tartósan beteg vagy rokkant személy van-e, családjában munkanélküli van-e, azok száma, pályázó által fontosnak tartott egyéb körülmény); a pályázathoz </w:t>
      </w:r>
      <w:r w:rsidR="008661EF">
        <w:rPr>
          <w:rFonts w:ascii="Tahoma" w:hAnsi="Tahoma" w:cs="Tahoma"/>
        </w:rPr>
        <w:t xml:space="preserve">a jogosultság ellenőrzése céljából </w:t>
      </w:r>
      <w:r w:rsidR="00676481">
        <w:rPr>
          <w:rFonts w:ascii="Tahoma" w:hAnsi="Tahoma" w:cs="Tahoma"/>
        </w:rPr>
        <w:t>csatolandó dokumentumok</w:t>
      </w:r>
      <w:r w:rsidR="008661EF">
        <w:rPr>
          <w:rFonts w:ascii="Tahoma" w:hAnsi="Tahoma" w:cs="Tahoma"/>
        </w:rPr>
        <w:t xml:space="preserve"> által tartalmazott adatok</w:t>
      </w:r>
      <w:r w:rsidR="00432B47">
        <w:rPr>
          <w:rFonts w:ascii="Tahoma" w:hAnsi="Tahoma" w:cs="Tahoma"/>
        </w:rPr>
        <w:t>.</w:t>
      </w:r>
    </w:p>
    <w:p w:rsidR="00156E5C" w:rsidRPr="00957C99" w:rsidRDefault="00156E5C" w:rsidP="00576102">
      <w:pPr>
        <w:spacing w:after="0" w:line="240" w:lineRule="auto"/>
        <w:jc w:val="both"/>
        <w:rPr>
          <w:rFonts w:ascii="Tahoma" w:hAnsi="Tahoma" w:cs="Tahoma"/>
          <w:b/>
        </w:rPr>
      </w:pPr>
    </w:p>
    <w:p w:rsidR="00D30B6E" w:rsidRPr="001F2047" w:rsidRDefault="001D6670" w:rsidP="00576102">
      <w:pPr>
        <w:spacing w:after="0" w:line="240" w:lineRule="auto"/>
        <w:jc w:val="both"/>
        <w:rPr>
          <w:rFonts w:ascii="Tahoma" w:hAnsi="Tahoma" w:cs="Tahoma"/>
        </w:rPr>
      </w:pPr>
      <w:r w:rsidRPr="001F2047">
        <w:rPr>
          <w:rFonts w:ascii="Tahoma" w:hAnsi="Tahoma" w:cs="Tahoma"/>
          <w:b/>
        </w:rPr>
        <w:t>V</w:t>
      </w:r>
      <w:r w:rsidR="00C926CA" w:rsidRPr="001F2047">
        <w:rPr>
          <w:rFonts w:ascii="Tahoma" w:hAnsi="Tahoma" w:cs="Tahoma"/>
          <w:b/>
        </w:rPr>
        <w:t>II</w:t>
      </w:r>
      <w:r w:rsidRPr="001F2047">
        <w:rPr>
          <w:rFonts w:ascii="Tahoma" w:hAnsi="Tahoma" w:cs="Tahoma"/>
          <w:b/>
        </w:rPr>
        <w:t>. Az adatok</w:t>
      </w:r>
      <w:r w:rsidR="00D30B6E" w:rsidRPr="001F2047">
        <w:rPr>
          <w:rFonts w:ascii="Tahoma" w:hAnsi="Tahoma" w:cs="Tahoma"/>
          <w:b/>
        </w:rPr>
        <w:t xml:space="preserve"> kezelésének időtartama:</w:t>
      </w:r>
      <w:r w:rsidR="0019172A" w:rsidRPr="001F2047">
        <w:rPr>
          <w:rFonts w:ascii="Tahoma" w:hAnsi="Tahoma" w:cs="Tahoma"/>
          <w:b/>
        </w:rPr>
        <w:t xml:space="preserve"> </w:t>
      </w:r>
      <w:r w:rsidR="008661EF">
        <w:rPr>
          <w:rFonts w:ascii="Tahoma" w:hAnsi="Tahoma" w:cs="Tahoma"/>
        </w:rPr>
        <w:t>az ösztöndíjprogram lebonyolításának idejéig, nyertes pályázat esetén a támogatás egészének folyósításáig</w:t>
      </w:r>
      <w:r w:rsidR="00432B47">
        <w:rPr>
          <w:rFonts w:ascii="Tahoma" w:hAnsi="Tahoma" w:cs="Tahoma"/>
        </w:rPr>
        <w:t>.</w:t>
      </w:r>
    </w:p>
    <w:p w:rsidR="00156E5C" w:rsidRPr="00B7183B" w:rsidRDefault="00156E5C" w:rsidP="00576102">
      <w:pPr>
        <w:spacing w:after="0" w:line="240" w:lineRule="auto"/>
        <w:jc w:val="both"/>
        <w:rPr>
          <w:rFonts w:ascii="Tahoma" w:hAnsi="Tahoma" w:cs="Tahoma"/>
          <w:b/>
          <w:highlight w:val="yellow"/>
        </w:rPr>
      </w:pPr>
    </w:p>
    <w:p w:rsidR="001D6670" w:rsidRPr="00957C99" w:rsidRDefault="00D30B6E" w:rsidP="00576102">
      <w:pPr>
        <w:spacing w:after="0" w:line="240" w:lineRule="auto"/>
        <w:jc w:val="both"/>
        <w:rPr>
          <w:rFonts w:ascii="Tahoma" w:hAnsi="Tahoma" w:cs="Tahoma"/>
        </w:rPr>
      </w:pPr>
      <w:r w:rsidRPr="005A200B">
        <w:rPr>
          <w:rFonts w:ascii="Tahoma" w:hAnsi="Tahoma" w:cs="Tahoma"/>
          <w:b/>
        </w:rPr>
        <w:t>VIII. Az adatok</w:t>
      </w:r>
      <w:r w:rsidR="001D6670" w:rsidRPr="005A200B">
        <w:rPr>
          <w:rFonts w:ascii="Tahoma" w:hAnsi="Tahoma" w:cs="Tahoma"/>
          <w:b/>
        </w:rPr>
        <w:t xml:space="preserve"> megőrzésének ideje:</w:t>
      </w:r>
      <w:r w:rsidR="00742D6D" w:rsidRPr="00957C99">
        <w:rPr>
          <w:rFonts w:ascii="Tahoma" w:hAnsi="Tahoma" w:cs="Tahoma"/>
        </w:rPr>
        <w:t xml:space="preserve"> </w:t>
      </w:r>
      <w:r w:rsidR="005F3D29">
        <w:rPr>
          <w:rFonts w:ascii="Tahoma" w:hAnsi="Tahoma" w:cs="Tahoma"/>
        </w:rPr>
        <w:t>10</w:t>
      </w:r>
      <w:r w:rsidR="005A200B">
        <w:rPr>
          <w:rFonts w:ascii="Tahoma" w:hAnsi="Tahoma" w:cs="Tahoma"/>
        </w:rPr>
        <w:t xml:space="preserve"> év (a 78/2012. (XII. 28.) BM rendelet alapján)</w:t>
      </w:r>
      <w:r w:rsidR="00432B47">
        <w:rPr>
          <w:rFonts w:ascii="Tahoma" w:hAnsi="Tahoma" w:cs="Tahoma"/>
        </w:rPr>
        <w:t>.</w:t>
      </w:r>
    </w:p>
    <w:p w:rsidR="00156E5C" w:rsidRPr="001D6670" w:rsidRDefault="00156E5C" w:rsidP="00576102">
      <w:pPr>
        <w:spacing w:after="0" w:line="240" w:lineRule="auto"/>
        <w:jc w:val="both"/>
        <w:rPr>
          <w:rFonts w:ascii="Tahoma" w:hAnsi="Tahoma" w:cs="Tahoma"/>
          <w:b/>
        </w:rPr>
      </w:pPr>
    </w:p>
    <w:p w:rsidR="008661EF" w:rsidRDefault="00D30B6E" w:rsidP="00623E43">
      <w:pPr>
        <w:spacing w:after="0" w:line="240" w:lineRule="auto"/>
        <w:jc w:val="both"/>
        <w:rPr>
          <w:rFonts w:ascii="Tahoma" w:hAnsi="Tahoma" w:cs="Tahoma"/>
        </w:rPr>
      </w:pPr>
      <w:r w:rsidRPr="001F2047">
        <w:rPr>
          <w:rFonts w:ascii="Tahoma" w:hAnsi="Tahoma" w:cs="Tahoma"/>
          <w:b/>
        </w:rPr>
        <w:t>IX</w:t>
      </w:r>
      <w:r w:rsidR="001D6670" w:rsidRPr="001F2047">
        <w:rPr>
          <w:rFonts w:ascii="Tahoma" w:hAnsi="Tahoma" w:cs="Tahoma"/>
          <w:b/>
        </w:rPr>
        <w:t xml:space="preserve">. </w:t>
      </w:r>
      <w:r w:rsidR="005D4C16" w:rsidRPr="001F2047">
        <w:rPr>
          <w:rFonts w:ascii="Tahoma" w:hAnsi="Tahoma" w:cs="Tahoma"/>
          <w:b/>
        </w:rPr>
        <w:t>A</w:t>
      </w:r>
      <w:r w:rsidR="00156E5C" w:rsidRPr="001F2047">
        <w:rPr>
          <w:rFonts w:ascii="Tahoma" w:hAnsi="Tahoma" w:cs="Tahoma"/>
          <w:b/>
        </w:rPr>
        <w:t>dattovábbítás ténye:</w:t>
      </w:r>
      <w:r w:rsidR="00156E5C">
        <w:rPr>
          <w:rFonts w:ascii="Tahoma" w:hAnsi="Tahoma" w:cs="Tahoma"/>
          <w:b/>
        </w:rPr>
        <w:t xml:space="preserve"> </w:t>
      </w:r>
      <w:r w:rsidR="00114BB9">
        <w:rPr>
          <w:rFonts w:ascii="Tahoma" w:hAnsi="Tahoma" w:cs="Tahoma"/>
        </w:rPr>
        <w:t>felmerül</w:t>
      </w:r>
      <w:r w:rsidR="008661EF">
        <w:rPr>
          <w:rFonts w:ascii="Tahoma" w:hAnsi="Tahoma" w:cs="Tahoma"/>
        </w:rPr>
        <w:t xml:space="preserve">. </w:t>
      </w:r>
    </w:p>
    <w:p w:rsidR="008661EF" w:rsidRDefault="008661EF" w:rsidP="00623E43">
      <w:pPr>
        <w:spacing w:after="0" w:line="240" w:lineRule="auto"/>
        <w:jc w:val="both"/>
        <w:rPr>
          <w:rFonts w:ascii="Tahoma" w:hAnsi="Tahoma" w:cs="Tahoma"/>
        </w:rPr>
      </w:pPr>
      <w:r>
        <w:rPr>
          <w:rFonts w:ascii="Tahoma" w:hAnsi="Tahoma" w:cs="Tahoma"/>
        </w:rPr>
        <w:t xml:space="preserve">Címzett: </w:t>
      </w:r>
    </w:p>
    <w:p w:rsidR="006A3559" w:rsidRDefault="008661EF" w:rsidP="008661EF">
      <w:pPr>
        <w:pStyle w:val="Listaszerbekezds"/>
        <w:numPr>
          <w:ilvl w:val="0"/>
          <w:numId w:val="11"/>
        </w:numPr>
        <w:spacing w:after="0" w:line="240" w:lineRule="auto"/>
        <w:jc w:val="both"/>
        <w:rPr>
          <w:rFonts w:ascii="Tahoma" w:hAnsi="Tahoma" w:cs="Tahoma"/>
        </w:rPr>
      </w:pPr>
      <w:r w:rsidRPr="008661EF">
        <w:rPr>
          <w:rFonts w:ascii="Tahoma" w:hAnsi="Tahoma" w:cs="Tahoma"/>
        </w:rPr>
        <w:t>Eötvös József Főiskola (6500 Baja, Szegedi út 2.): a</w:t>
      </w:r>
      <w:r>
        <w:rPr>
          <w:rFonts w:ascii="Tahoma" w:hAnsi="Tahoma" w:cs="Tahoma"/>
        </w:rPr>
        <w:t>zonosító adatok továbbítása a</w:t>
      </w:r>
      <w:r w:rsidRPr="008661EF">
        <w:rPr>
          <w:rFonts w:ascii="Tahoma" w:hAnsi="Tahoma" w:cs="Tahoma"/>
        </w:rPr>
        <w:t xml:space="preserve"> hallgatói jogviszony ellenőrzése céljából, amennyiben a pályázó ezt az intézményt jelölte meg a pályázati űrlapon </w:t>
      </w:r>
    </w:p>
    <w:p w:rsidR="008661EF" w:rsidRPr="008661EF" w:rsidRDefault="008661EF" w:rsidP="008661EF">
      <w:pPr>
        <w:pStyle w:val="Listaszerbekezds"/>
        <w:numPr>
          <w:ilvl w:val="0"/>
          <w:numId w:val="11"/>
        </w:numPr>
        <w:spacing w:after="0" w:line="240" w:lineRule="auto"/>
        <w:jc w:val="both"/>
        <w:rPr>
          <w:rFonts w:ascii="Tahoma" w:hAnsi="Tahoma" w:cs="Tahoma"/>
        </w:rPr>
      </w:pPr>
      <w:r>
        <w:rPr>
          <w:rFonts w:ascii="Tahoma" w:hAnsi="Tahoma" w:cs="Tahoma"/>
        </w:rPr>
        <w:t xml:space="preserve">Nemzeti Közszolgálati Egyetem, Víztudományi Kar (6500 Baja, Bajcsy-Zsilinszky u. 12-14.): </w:t>
      </w:r>
      <w:r w:rsidRPr="008661EF">
        <w:rPr>
          <w:rFonts w:ascii="Tahoma" w:hAnsi="Tahoma" w:cs="Tahoma"/>
        </w:rPr>
        <w:t>a</w:t>
      </w:r>
      <w:r>
        <w:rPr>
          <w:rFonts w:ascii="Tahoma" w:hAnsi="Tahoma" w:cs="Tahoma"/>
        </w:rPr>
        <w:t xml:space="preserve">zonosító adatok továbbítása </w:t>
      </w:r>
      <w:r w:rsidRPr="008661EF">
        <w:rPr>
          <w:rFonts w:ascii="Tahoma" w:hAnsi="Tahoma" w:cs="Tahoma"/>
        </w:rPr>
        <w:t>a hallgatói jogviszony ellenőrzése céljából, amennyiben a pályázó ezt az intézményt jelölte meg a pályázati űrlapon</w:t>
      </w:r>
    </w:p>
    <w:p w:rsidR="00156E5C" w:rsidRPr="00377C55" w:rsidRDefault="00156E5C" w:rsidP="00576102">
      <w:pPr>
        <w:spacing w:after="0" w:line="240" w:lineRule="auto"/>
        <w:jc w:val="both"/>
        <w:rPr>
          <w:rFonts w:ascii="Tahoma" w:hAnsi="Tahoma" w:cs="Tahoma"/>
        </w:rPr>
      </w:pPr>
    </w:p>
    <w:p w:rsidR="0077773B" w:rsidRDefault="00C926CA" w:rsidP="00576102">
      <w:pPr>
        <w:spacing w:after="0" w:line="240" w:lineRule="auto"/>
        <w:jc w:val="both"/>
        <w:rPr>
          <w:rFonts w:ascii="Tahoma" w:hAnsi="Tahoma" w:cs="Tahoma"/>
          <w:b/>
        </w:rPr>
      </w:pPr>
      <w:r>
        <w:rPr>
          <w:rFonts w:ascii="Tahoma" w:hAnsi="Tahoma" w:cs="Tahoma"/>
          <w:b/>
        </w:rPr>
        <w:t>X</w:t>
      </w:r>
      <w:r w:rsidR="001D6670">
        <w:rPr>
          <w:rFonts w:ascii="Tahoma" w:hAnsi="Tahoma" w:cs="Tahoma"/>
          <w:b/>
        </w:rPr>
        <w:t xml:space="preserve">. Az adatgyűjtés forrása: </w:t>
      </w:r>
      <w:r w:rsidR="007614F7" w:rsidRPr="007614F7">
        <w:rPr>
          <w:rFonts w:ascii="Tahoma" w:hAnsi="Tahoma" w:cs="Tahoma"/>
        </w:rPr>
        <w:t>az érintett általi adatközlés</w:t>
      </w:r>
      <w:r w:rsidR="00432B47">
        <w:rPr>
          <w:rFonts w:ascii="Tahoma" w:hAnsi="Tahoma" w:cs="Tahoma"/>
        </w:rPr>
        <w:t>.</w:t>
      </w:r>
    </w:p>
    <w:p w:rsidR="001D6670" w:rsidRPr="00377C55" w:rsidRDefault="001D6670" w:rsidP="00576102">
      <w:pPr>
        <w:spacing w:after="0" w:line="240" w:lineRule="auto"/>
        <w:jc w:val="both"/>
        <w:rPr>
          <w:rFonts w:ascii="Tahoma" w:hAnsi="Tahoma" w:cs="Tahoma"/>
        </w:rPr>
      </w:pPr>
    </w:p>
    <w:p w:rsidR="0077773B" w:rsidRDefault="008C6CB8" w:rsidP="00576102">
      <w:pPr>
        <w:spacing w:after="0" w:line="240" w:lineRule="auto"/>
        <w:jc w:val="both"/>
        <w:rPr>
          <w:rFonts w:ascii="Tahoma" w:hAnsi="Tahoma" w:cs="Tahoma"/>
          <w:b/>
        </w:rPr>
      </w:pPr>
      <w:r>
        <w:rPr>
          <w:rFonts w:ascii="Tahoma" w:hAnsi="Tahoma" w:cs="Tahoma"/>
          <w:b/>
        </w:rPr>
        <w:t>X</w:t>
      </w:r>
      <w:r w:rsidR="00D30B6E">
        <w:rPr>
          <w:rFonts w:ascii="Tahoma" w:hAnsi="Tahoma" w:cs="Tahoma"/>
          <w:b/>
        </w:rPr>
        <w:t>I</w:t>
      </w:r>
      <w:r>
        <w:rPr>
          <w:rFonts w:ascii="Tahoma" w:hAnsi="Tahoma" w:cs="Tahoma"/>
          <w:b/>
        </w:rPr>
        <w:t xml:space="preserve">. </w:t>
      </w:r>
      <w:r w:rsidR="000857E5" w:rsidRPr="00377C55">
        <w:rPr>
          <w:rFonts w:ascii="Tahoma" w:hAnsi="Tahoma" w:cs="Tahoma"/>
          <w:b/>
        </w:rPr>
        <w:t xml:space="preserve">Az adatkezeléssel érintett adatkezeléssel kapcsolatos jogai és jogorvoslati lehetőségei:  </w:t>
      </w:r>
    </w:p>
    <w:p w:rsidR="00E46D4E" w:rsidRDefault="00E46D4E" w:rsidP="00576102">
      <w:pPr>
        <w:spacing w:after="0" w:line="240" w:lineRule="auto"/>
        <w:jc w:val="both"/>
        <w:rPr>
          <w:rFonts w:ascii="Tahoma" w:hAnsi="Tahoma" w:cs="Tahoma"/>
        </w:rPr>
      </w:pPr>
    </w:p>
    <w:p w:rsidR="00E46D4E" w:rsidRPr="008E6C54" w:rsidRDefault="008E6C54" w:rsidP="008E6C54">
      <w:pPr>
        <w:spacing w:after="0" w:line="240" w:lineRule="auto"/>
        <w:jc w:val="both"/>
        <w:rPr>
          <w:rFonts w:ascii="Tahoma" w:hAnsi="Tahoma" w:cs="Tahoma"/>
          <w:b/>
        </w:rPr>
      </w:pPr>
      <w:r>
        <w:rPr>
          <w:rFonts w:ascii="Tahoma" w:hAnsi="Tahoma" w:cs="Tahoma"/>
          <w:b/>
        </w:rPr>
        <w:t xml:space="preserve">XI.1. </w:t>
      </w:r>
      <w:r w:rsidR="00E46D4E" w:rsidRPr="008E6C54">
        <w:rPr>
          <w:rFonts w:ascii="Tahoma" w:hAnsi="Tahoma" w:cs="Tahoma"/>
          <w:b/>
        </w:rPr>
        <w:t>Tájékoztatás</w:t>
      </w:r>
      <w:r w:rsidR="00792CB1" w:rsidRPr="008E6C54">
        <w:rPr>
          <w:rFonts w:ascii="Tahoma" w:hAnsi="Tahoma" w:cs="Tahoma"/>
          <w:b/>
        </w:rPr>
        <w:t>hoz való jog</w:t>
      </w:r>
    </w:p>
    <w:p w:rsidR="00E46D4E" w:rsidRDefault="00E46D4E" w:rsidP="00E46D4E">
      <w:pPr>
        <w:spacing w:after="0" w:line="240" w:lineRule="auto"/>
        <w:jc w:val="both"/>
        <w:rPr>
          <w:rFonts w:ascii="Tahoma" w:hAnsi="Tahoma" w:cs="Tahoma"/>
        </w:rPr>
      </w:pPr>
    </w:p>
    <w:p w:rsidR="0077773B" w:rsidRDefault="000857E5" w:rsidP="00E46D4E">
      <w:pPr>
        <w:spacing w:after="0" w:line="240" w:lineRule="auto"/>
        <w:jc w:val="both"/>
        <w:rPr>
          <w:rFonts w:ascii="Tahoma" w:hAnsi="Tahoma" w:cs="Tahoma"/>
        </w:rPr>
      </w:pPr>
      <w:r w:rsidRPr="00E46D4E">
        <w:rPr>
          <w:rFonts w:ascii="Tahoma" w:hAnsi="Tahoma" w:cs="Tahoma"/>
        </w:rPr>
        <w:t xml:space="preserve">Az érintetteknek joga van a tömör, átlátható, érthető és könnyen hozzáférhető formában </w:t>
      </w:r>
      <w:r w:rsidR="00377C55" w:rsidRPr="00E46D4E">
        <w:rPr>
          <w:rFonts w:ascii="Tahoma" w:hAnsi="Tahoma" w:cs="Tahoma"/>
        </w:rPr>
        <w:t>m</w:t>
      </w:r>
      <w:r w:rsidRPr="00E46D4E">
        <w:rPr>
          <w:rFonts w:ascii="Tahoma" w:hAnsi="Tahoma" w:cs="Tahoma"/>
        </w:rPr>
        <w:t xml:space="preserve">egfogalmazott tájékoztatáshoz. Az érintett ilyen irányú kérelmének írásban, vagy más alkalmas módon, az érintett személyazonosságának igazolását </w:t>
      </w:r>
      <w:r w:rsidRPr="00E46D4E">
        <w:rPr>
          <w:rFonts w:ascii="Tahoma" w:hAnsi="Tahoma" w:cs="Tahoma"/>
        </w:rPr>
        <w:lastRenderedPageBreak/>
        <w:t>követően, az Adatkezelő indokolatlan késedelem nélkül, de legfeljebb 1 hónapon belül köteles eleget tenni. Az ilyen jellegű adatszolgáltatást az Adatkezelő díjmentesen teljesíti, kivéve, ha a kérelem megala</w:t>
      </w:r>
      <w:r w:rsidR="00156E5C">
        <w:rPr>
          <w:rFonts w:ascii="Tahoma" w:hAnsi="Tahoma" w:cs="Tahoma"/>
        </w:rPr>
        <w:t>pozatlan, túlzó vagy ismétlődő.</w:t>
      </w:r>
    </w:p>
    <w:p w:rsidR="008E6C54" w:rsidRDefault="008E6C54" w:rsidP="008E6C54">
      <w:pPr>
        <w:spacing w:after="0" w:line="240" w:lineRule="auto"/>
        <w:jc w:val="both"/>
        <w:rPr>
          <w:rFonts w:ascii="Tahoma" w:hAnsi="Tahoma" w:cs="Tahoma"/>
        </w:rPr>
      </w:pPr>
    </w:p>
    <w:p w:rsidR="00E46D4E" w:rsidRPr="008E6C54" w:rsidRDefault="008E6C54" w:rsidP="008E6C54">
      <w:pPr>
        <w:spacing w:after="0" w:line="240" w:lineRule="auto"/>
        <w:jc w:val="both"/>
        <w:rPr>
          <w:rFonts w:ascii="Tahoma" w:hAnsi="Tahoma" w:cs="Tahoma"/>
          <w:b/>
        </w:rPr>
      </w:pPr>
      <w:r>
        <w:rPr>
          <w:rFonts w:ascii="Tahoma" w:hAnsi="Tahoma" w:cs="Tahoma"/>
          <w:b/>
        </w:rPr>
        <w:t>XI.2. A</w:t>
      </w:r>
      <w:r w:rsidR="00E46D4E" w:rsidRPr="008E6C54">
        <w:rPr>
          <w:rFonts w:ascii="Tahoma" w:hAnsi="Tahoma" w:cs="Tahoma"/>
          <w:b/>
        </w:rPr>
        <w:t>z érintett hozzáférési joga</w:t>
      </w:r>
    </w:p>
    <w:p w:rsidR="00E46D4E" w:rsidRPr="00E46D4E" w:rsidRDefault="00E46D4E" w:rsidP="00E46D4E">
      <w:pPr>
        <w:pStyle w:val="Listaszerbekezds"/>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Az érintett jogosult, hogy a személyes adatokhoz és a következő információkhoz hozzáférést kapjon: </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s</w:t>
      </w:r>
      <w:r w:rsidR="000857E5" w:rsidRPr="00377C55">
        <w:rPr>
          <w:rFonts w:ascii="Tahoma" w:hAnsi="Tahoma" w:cs="Tahoma"/>
        </w:rPr>
        <w:t>zemélyes adatok másolatának egy példánya (további példányok díj ellenében)</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a</w:t>
      </w:r>
      <w:r w:rsidR="000857E5" w:rsidRPr="00377C55">
        <w:rPr>
          <w:rFonts w:ascii="Tahoma" w:hAnsi="Tahoma" w:cs="Tahoma"/>
        </w:rPr>
        <w:t>datkezelés célja</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k</w:t>
      </w:r>
      <w:r w:rsidR="004812E1">
        <w:rPr>
          <w:rFonts w:ascii="Tahoma" w:hAnsi="Tahoma" w:cs="Tahoma"/>
        </w:rPr>
        <w:t>ezelt személyes adatok köre</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a</w:t>
      </w:r>
      <w:r w:rsidR="000857E5" w:rsidRPr="00377C55">
        <w:rPr>
          <w:rFonts w:ascii="Tahoma" w:hAnsi="Tahoma" w:cs="Tahoma"/>
        </w:rPr>
        <w:t>utomatizált dön</w:t>
      </w:r>
      <w:r w:rsidR="00303A4E">
        <w:rPr>
          <w:rFonts w:ascii="Tahoma" w:hAnsi="Tahoma" w:cs="Tahoma"/>
        </w:rPr>
        <w:t>téshozatal, profilalkotás ténye</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a</w:t>
      </w:r>
      <w:r w:rsidR="000857E5" w:rsidRPr="00377C55">
        <w:rPr>
          <w:rFonts w:ascii="Tahoma" w:hAnsi="Tahoma" w:cs="Tahoma"/>
        </w:rPr>
        <w:t xml:space="preserve">datátvétel esetén a </w:t>
      </w:r>
      <w:r w:rsidR="00303A4E">
        <w:rPr>
          <w:rFonts w:ascii="Tahoma" w:hAnsi="Tahoma" w:cs="Tahoma"/>
        </w:rPr>
        <w:t>forrásra vonatkozó információk</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c</w:t>
      </w:r>
      <w:r w:rsidR="000857E5" w:rsidRPr="00377C55">
        <w:rPr>
          <w:rFonts w:ascii="Tahoma" w:hAnsi="Tahoma" w:cs="Tahoma"/>
        </w:rPr>
        <w:t>ímzettek, akik részére az adatokat közölték vagy közölni fogják</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h</w:t>
      </w:r>
      <w:r w:rsidR="000857E5" w:rsidRPr="00377C55">
        <w:rPr>
          <w:rFonts w:ascii="Tahoma" w:hAnsi="Tahoma" w:cs="Tahoma"/>
        </w:rPr>
        <w:t>armadik országba történő adattovábbítással kapcsolatos információk, garanciák</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a</w:t>
      </w:r>
      <w:r w:rsidR="000857E5" w:rsidRPr="00377C55">
        <w:rPr>
          <w:rFonts w:ascii="Tahoma" w:hAnsi="Tahoma" w:cs="Tahoma"/>
        </w:rPr>
        <w:t>datok tárolásának időtartama, annak szempontjai</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é</w:t>
      </w:r>
      <w:r w:rsidR="000857E5" w:rsidRPr="00377C55">
        <w:rPr>
          <w:rFonts w:ascii="Tahoma" w:hAnsi="Tahoma" w:cs="Tahoma"/>
        </w:rPr>
        <w:t>rintett jogai</w:t>
      </w:r>
      <w:r>
        <w:rPr>
          <w:rFonts w:ascii="Tahoma" w:hAnsi="Tahoma" w:cs="Tahoma"/>
        </w:rPr>
        <w:t>,</w:t>
      </w:r>
    </w:p>
    <w:p w:rsidR="0077773B" w:rsidRPr="00377C55" w:rsidRDefault="00156E5C" w:rsidP="00576102">
      <w:pPr>
        <w:numPr>
          <w:ilvl w:val="0"/>
          <w:numId w:val="1"/>
        </w:numPr>
        <w:spacing w:after="0" w:line="240" w:lineRule="auto"/>
        <w:jc w:val="both"/>
        <w:rPr>
          <w:rFonts w:ascii="Tahoma" w:hAnsi="Tahoma" w:cs="Tahoma"/>
        </w:rPr>
      </w:pPr>
      <w:r>
        <w:rPr>
          <w:rFonts w:ascii="Tahoma" w:hAnsi="Tahoma" w:cs="Tahoma"/>
        </w:rPr>
        <w:t>i</w:t>
      </w:r>
      <w:r w:rsidR="00804728">
        <w:rPr>
          <w:rFonts w:ascii="Tahoma" w:hAnsi="Tahoma" w:cs="Tahoma"/>
        </w:rPr>
        <w:t>ncidensek megtörténte, megtett intézkedések</w:t>
      </w:r>
      <w:r>
        <w:rPr>
          <w:rFonts w:ascii="Tahoma" w:hAnsi="Tahoma" w:cs="Tahoma"/>
        </w:rPr>
        <w:t>.</w:t>
      </w:r>
    </w:p>
    <w:p w:rsidR="00156E5C" w:rsidRPr="00377C55" w:rsidRDefault="00156E5C" w:rsidP="00156E5C">
      <w:pPr>
        <w:spacing w:after="0" w:line="240" w:lineRule="auto"/>
        <w:jc w:val="both"/>
        <w:rPr>
          <w:rFonts w:ascii="Tahoma" w:hAnsi="Tahoma" w:cs="Tahoma"/>
        </w:rPr>
      </w:pPr>
    </w:p>
    <w:p w:rsidR="00E46D4E" w:rsidRPr="008E6C54" w:rsidRDefault="008E6C54" w:rsidP="008E6C54">
      <w:pPr>
        <w:spacing w:after="0" w:line="240" w:lineRule="auto"/>
        <w:jc w:val="both"/>
        <w:rPr>
          <w:rFonts w:ascii="Tahoma" w:hAnsi="Tahoma" w:cs="Tahoma"/>
          <w:b/>
        </w:rPr>
      </w:pPr>
      <w:r>
        <w:rPr>
          <w:rFonts w:ascii="Tahoma" w:hAnsi="Tahoma" w:cs="Tahoma"/>
          <w:b/>
        </w:rPr>
        <w:t xml:space="preserve">XI.3. </w:t>
      </w:r>
      <w:r w:rsidR="00E46D4E" w:rsidRPr="008E6C54">
        <w:rPr>
          <w:rFonts w:ascii="Tahoma" w:hAnsi="Tahoma" w:cs="Tahoma"/>
          <w:b/>
        </w:rPr>
        <w:t>Helyesbítéshez való jog</w:t>
      </w:r>
    </w:p>
    <w:p w:rsidR="00E46D4E" w:rsidRPr="00E46D4E" w:rsidRDefault="00E46D4E" w:rsidP="00E46D4E">
      <w:pPr>
        <w:pStyle w:val="Listaszerbekezds"/>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Az érintett jogosult pontatlan adatainak indokolatlan késedelem nélküli helyesbítésére, kiegészítésére.  </w:t>
      </w:r>
    </w:p>
    <w:p w:rsidR="00792CB1" w:rsidRDefault="00792CB1" w:rsidP="00E46D4E">
      <w:pPr>
        <w:spacing w:after="0" w:line="240" w:lineRule="auto"/>
        <w:jc w:val="both"/>
        <w:rPr>
          <w:rFonts w:ascii="Tahoma" w:hAnsi="Tahoma" w:cs="Tahoma"/>
        </w:rPr>
      </w:pPr>
    </w:p>
    <w:p w:rsidR="00E46D4E" w:rsidRPr="008E6C54" w:rsidRDefault="008E6C54" w:rsidP="008E6C54">
      <w:pPr>
        <w:spacing w:after="0" w:line="240" w:lineRule="auto"/>
        <w:jc w:val="both"/>
        <w:rPr>
          <w:rFonts w:ascii="Tahoma" w:hAnsi="Tahoma" w:cs="Tahoma"/>
          <w:b/>
        </w:rPr>
      </w:pPr>
      <w:r>
        <w:rPr>
          <w:rFonts w:ascii="Tahoma" w:hAnsi="Tahoma" w:cs="Tahoma"/>
          <w:b/>
        </w:rPr>
        <w:t xml:space="preserve">XI.4. </w:t>
      </w:r>
      <w:r w:rsidR="00E46D4E" w:rsidRPr="008E6C54">
        <w:rPr>
          <w:rFonts w:ascii="Tahoma" w:hAnsi="Tahoma" w:cs="Tahoma"/>
          <w:b/>
        </w:rPr>
        <w:t>Törléshez való jog</w:t>
      </w:r>
    </w:p>
    <w:p w:rsidR="00E46D4E" w:rsidRPr="00E46D4E" w:rsidRDefault="00E46D4E" w:rsidP="00E46D4E">
      <w:pPr>
        <w:pStyle w:val="Listaszerbekezds"/>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Az érintett kérelmére az </w:t>
      </w:r>
      <w:r w:rsidR="008E6C54">
        <w:rPr>
          <w:rFonts w:ascii="Tahoma" w:hAnsi="Tahoma" w:cs="Tahoma"/>
        </w:rPr>
        <w:t>a</w:t>
      </w:r>
      <w:r w:rsidRPr="00377C55">
        <w:rPr>
          <w:rFonts w:ascii="Tahoma" w:hAnsi="Tahoma" w:cs="Tahoma"/>
        </w:rPr>
        <w:t xml:space="preserve">datkezelő köteles az érintettre vonatkozó személyes adatokat indokolatlan késedelem nélkül törölni, ha az alábbi esetek valamelyike fennáll: </w:t>
      </w:r>
    </w:p>
    <w:p w:rsidR="0077773B" w:rsidRDefault="00156E5C" w:rsidP="00576102">
      <w:pPr>
        <w:numPr>
          <w:ilvl w:val="0"/>
          <w:numId w:val="1"/>
        </w:numPr>
        <w:spacing w:after="0" w:line="240" w:lineRule="auto"/>
        <w:jc w:val="both"/>
        <w:rPr>
          <w:rFonts w:ascii="Tahoma" w:hAnsi="Tahoma" w:cs="Tahoma"/>
        </w:rPr>
      </w:pPr>
      <w:r>
        <w:rPr>
          <w:rFonts w:ascii="Tahoma" w:hAnsi="Tahoma" w:cs="Tahoma"/>
        </w:rPr>
        <w:t xml:space="preserve">ha </w:t>
      </w:r>
      <w:r w:rsidR="00541F94">
        <w:rPr>
          <w:rFonts w:ascii="Tahoma" w:hAnsi="Tahoma" w:cs="Tahoma"/>
        </w:rPr>
        <w:t xml:space="preserve">az adatkezelési jogellenes: </w:t>
      </w:r>
    </w:p>
    <w:p w:rsidR="00541F94" w:rsidRDefault="00541F94" w:rsidP="00541F94">
      <w:pPr>
        <w:pStyle w:val="Listaszerbekezds"/>
        <w:numPr>
          <w:ilvl w:val="0"/>
          <w:numId w:val="6"/>
        </w:numPr>
        <w:spacing w:after="0" w:line="240" w:lineRule="auto"/>
        <w:jc w:val="both"/>
        <w:rPr>
          <w:rFonts w:ascii="Tahoma" w:hAnsi="Tahoma" w:cs="Tahoma"/>
        </w:rPr>
      </w:pPr>
      <w:r>
        <w:rPr>
          <w:rFonts w:ascii="Tahoma" w:hAnsi="Tahoma" w:cs="Tahoma"/>
        </w:rPr>
        <w:t>ha az adatkezelés az alapelvekkel ellentétes</w:t>
      </w:r>
      <w:r w:rsidR="00156E5C">
        <w:rPr>
          <w:rFonts w:ascii="Tahoma" w:hAnsi="Tahoma" w:cs="Tahoma"/>
        </w:rPr>
        <w:t>,</w:t>
      </w:r>
    </w:p>
    <w:p w:rsidR="00541F94" w:rsidRDefault="00541F94" w:rsidP="00541F94">
      <w:pPr>
        <w:pStyle w:val="Listaszerbekezds"/>
        <w:numPr>
          <w:ilvl w:val="0"/>
          <w:numId w:val="6"/>
        </w:numPr>
        <w:spacing w:after="0" w:line="240" w:lineRule="auto"/>
        <w:jc w:val="both"/>
        <w:rPr>
          <w:rFonts w:ascii="Tahoma" w:hAnsi="Tahoma" w:cs="Tahoma"/>
        </w:rPr>
      </w:pPr>
      <w:r>
        <w:rPr>
          <w:rFonts w:ascii="Tahoma" w:hAnsi="Tahoma" w:cs="Tahoma"/>
        </w:rPr>
        <w:t>ha a cél vagy jogalap megszűnt</w:t>
      </w:r>
      <w:r w:rsidR="00156E5C">
        <w:rPr>
          <w:rFonts w:ascii="Tahoma" w:hAnsi="Tahoma" w:cs="Tahoma"/>
        </w:rPr>
        <w:t>,</w:t>
      </w:r>
    </w:p>
    <w:p w:rsidR="00541F94" w:rsidRPr="00541F94" w:rsidRDefault="00541F94" w:rsidP="00541F94">
      <w:pPr>
        <w:pStyle w:val="Listaszerbekezds"/>
        <w:numPr>
          <w:ilvl w:val="0"/>
          <w:numId w:val="6"/>
        </w:numPr>
        <w:spacing w:after="0" w:line="240" w:lineRule="auto"/>
        <w:jc w:val="both"/>
        <w:rPr>
          <w:rFonts w:ascii="Tahoma" w:hAnsi="Tahoma" w:cs="Tahoma"/>
        </w:rPr>
      </w:pPr>
      <w:r>
        <w:rPr>
          <w:rFonts w:ascii="Tahoma" w:hAnsi="Tahoma" w:cs="Tahoma"/>
        </w:rPr>
        <w:t>ha törvényben, nemzetközi szerződésben, Európai Unió kötelező jogi aktusában meghatározott időtartam eltelt</w:t>
      </w:r>
      <w:r w:rsidR="00156E5C">
        <w:rPr>
          <w:rFonts w:ascii="Tahoma" w:hAnsi="Tahoma" w:cs="Tahoma"/>
        </w:rPr>
        <w:t>,</w:t>
      </w:r>
    </w:p>
    <w:p w:rsidR="00541F94" w:rsidRDefault="00156E5C" w:rsidP="00541F94">
      <w:pPr>
        <w:pStyle w:val="Listaszerbekezds"/>
        <w:numPr>
          <w:ilvl w:val="0"/>
          <w:numId w:val="1"/>
        </w:numPr>
        <w:spacing w:after="0" w:line="240" w:lineRule="auto"/>
        <w:jc w:val="both"/>
        <w:rPr>
          <w:rFonts w:ascii="Tahoma" w:hAnsi="Tahoma" w:cs="Tahoma"/>
        </w:rPr>
      </w:pPr>
      <w:r>
        <w:rPr>
          <w:rFonts w:ascii="Tahoma" w:hAnsi="Tahoma" w:cs="Tahoma"/>
        </w:rPr>
        <w:t xml:space="preserve">ha </w:t>
      </w:r>
      <w:r w:rsidR="00541F94">
        <w:rPr>
          <w:rFonts w:ascii="Tahoma" w:hAnsi="Tahoma" w:cs="Tahoma"/>
        </w:rPr>
        <w:t xml:space="preserve">az </w:t>
      </w:r>
      <w:r w:rsidR="00541F94" w:rsidRPr="00541F94">
        <w:rPr>
          <w:rFonts w:ascii="Tahoma" w:hAnsi="Tahoma" w:cs="Tahoma"/>
        </w:rPr>
        <w:t>érintett visszavonja a hozzáj</w:t>
      </w:r>
      <w:r w:rsidR="00541F94">
        <w:rPr>
          <w:rFonts w:ascii="Tahoma" w:hAnsi="Tahoma" w:cs="Tahoma"/>
        </w:rPr>
        <w:t>árulását,</w:t>
      </w:r>
    </w:p>
    <w:p w:rsidR="00541F94" w:rsidRDefault="00156E5C" w:rsidP="00541F94">
      <w:pPr>
        <w:pStyle w:val="Listaszerbekezds"/>
        <w:numPr>
          <w:ilvl w:val="0"/>
          <w:numId w:val="1"/>
        </w:numPr>
        <w:spacing w:after="0" w:line="240" w:lineRule="auto"/>
        <w:jc w:val="both"/>
        <w:rPr>
          <w:rFonts w:ascii="Tahoma" w:hAnsi="Tahoma" w:cs="Tahoma"/>
        </w:rPr>
      </w:pPr>
      <w:r>
        <w:rPr>
          <w:rFonts w:ascii="Tahoma" w:hAnsi="Tahoma" w:cs="Tahoma"/>
        </w:rPr>
        <w:t xml:space="preserve">ha </w:t>
      </w:r>
      <w:r w:rsidR="00541F94">
        <w:rPr>
          <w:rFonts w:ascii="Tahoma" w:hAnsi="Tahoma" w:cs="Tahoma"/>
        </w:rPr>
        <w:t>a jogszabály, hatóság, bíróság vagy Európai Unió jogi aktusa elrendelte az adat törlését</w:t>
      </w:r>
    </w:p>
    <w:p w:rsidR="00541F94" w:rsidRPr="00377C55" w:rsidRDefault="00541F94" w:rsidP="00541F94">
      <w:pPr>
        <w:spacing w:after="0" w:line="240" w:lineRule="auto"/>
        <w:ind w:left="644"/>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Az érintett </w:t>
      </w:r>
      <w:r w:rsidR="00156E5C">
        <w:rPr>
          <w:rFonts w:ascii="Tahoma" w:hAnsi="Tahoma" w:cs="Tahoma"/>
        </w:rPr>
        <w:t>törléshez (</w:t>
      </w:r>
      <w:r w:rsidRPr="00377C55">
        <w:rPr>
          <w:rFonts w:ascii="Tahoma" w:hAnsi="Tahoma" w:cs="Tahoma"/>
        </w:rPr>
        <w:t>elfeledtetéshez</w:t>
      </w:r>
      <w:r w:rsidR="00156E5C">
        <w:rPr>
          <w:rFonts w:ascii="Tahoma" w:hAnsi="Tahoma" w:cs="Tahoma"/>
        </w:rPr>
        <w:t>)</w:t>
      </w:r>
      <w:r w:rsidRPr="00377C55">
        <w:rPr>
          <w:rFonts w:ascii="Tahoma" w:hAnsi="Tahoma" w:cs="Tahoma"/>
        </w:rPr>
        <w:t xml:space="preserve"> való joga keretében, ha az </w:t>
      </w:r>
      <w:r w:rsidR="008E6C54">
        <w:rPr>
          <w:rFonts w:ascii="Tahoma" w:hAnsi="Tahoma" w:cs="Tahoma"/>
        </w:rPr>
        <w:t>a</w:t>
      </w:r>
      <w:r w:rsidRPr="00377C55">
        <w:rPr>
          <w:rFonts w:ascii="Tahoma" w:hAnsi="Tahoma" w:cs="Tahoma"/>
        </w:rPr>
        <w:t>datkezelő nyilvánosságra hozott személyes adatot törölni köteles</w:t>
      </w:r>
      <w:r w:rsidR="00156E5C">
        <w:rPr>
          <w:rFonts w:ascii="Tahoma" w:hAnsi="Tahoma" w:cs="Tahoma"/>
        </w:rPr>
        <w:t xml:space="preserve"> –</w:t>
      </w:r>
      <w:r w:rsidRPr="00377C55">
        <w:rPr>
          <w:rFonts w:ascii="Tahoma" w:hAnsi="Tahoma" w:cs="Tahoma"/>
        </w:rPr>
        <w:t xml:space="preserve"> az elérhető technológia és megvalósítás költségeinek figyelembevételével</w:t>
      </w:r>
      <w:r w:rsidR="00156E5C">
        <w:rPr>
          <w:rFonts w:ascii="Tahoma" w:hAnsi="Tahoma" w:cs="Tahoma"/>
        </w:rPr>
        <w:t xml:space="preserve"> –</w:t>
      </w:r>
      <w:r w:rsidRPr="00377C55">
        <w:rPr>
          <w:rFonts w:ascii="Tahoma" w:hAnsi="Tahoma" w:cs="Tahoma"/>
        </w:rPr>
        <w:t xml:space="preserve"> ésszerűen elvárható lépéseket tesz annak érdekében, hogy tájékoztasson más adatkezelőket a szóban forgó linkek, másolatok, másodpéldányok törlése kapcsán.  </w:t>
      </w: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Az érintett </w:t>
      </w:r>
      <w:r w:rsidR="008E5B6B">
        <w:rPr>
          <w:rFonts w:ascii="Tahoma" w:hAnsi="Tahoma" w:cs="Tahoma"/>
        </w:rPr>
        <w:t xml:space="preserve">e jognak </w:t>
      </w:r>
      <w:r w:rsidRPr="00377C55">
        <w:rPr>
          <w:rFonts w:ascii="Tahoma" w:hAnsi="Tahoma" w:cs="Tahoma"/>
        </w:rPr>
        <w:t xml:space="preserve">gyakorlása alól kivételt képez, ha az adatkezelés szükséges. Az adatkezelés akkor szükséges, ha az alábbi esetek valamelyikéhez elengedhetetlen: </w:t>
      </w:r>
    </w:p>
    <w:p w:rsidR="0077773B" w:rsidRPr="00377C55" w:rsidRDefault="000857E5" w:rsidP="00576102">
      <w:pPr>
        <w:numPr>
          <w:ilvl w:val="0"/>
          <w:numId w:val="1"/>
        </w:numPr>
        <w:spacing w:after="0" w:line="240" w:lineRule="auto"/>
        <w:jc w:val="both"/>
        <w:rPr>
          <w:rFonts w:ascii="Tahoma" w:hAnsi="Tahoma" w:cs="Tahoma"/>
        </w:rPr>
      </w:pPr>
      <w:r w:rsidRPr="00377C55">
        <w:rPr>
          <w:rFonts w:ascii="Tahoma" w:hAnsi="Tahoma" w:cs="Tahoma"/>
        </w:rPr>
        <w:t>véleménynyilvánítás szabadságához</w:t>
      </w:r>
      <w:r w:rsidR="00156E5C">
        <w:rPr>
          <w:rFonts w:ascii="Tahoma" w:hAnsi="Tahoma" w:cs="Tahoma"/>
        </w:rPr>
        <w:t>,</w:t>
      </w:r>
    </w:p>
    <w:p w:rsidR="0077773B" w:rsidRPr="00377C55" w:rsidRDefault="000857E5" w:rsidP="00576102">
      <w:pPr>
        <w:numPr>
          <w:ilvl w:val="0"/>
          <w:numId w:val="1"/>
        </w:numPr>
        <w:spacing w:after="0" w:line="240" w:lineRule="auto"/>
        <w:jc w:val="both"/>
        <w:rPr>
          <w:rFonts w:ascii="Tahoma" w:hAnsi="Tahoma" w:cs="Tahoma"/>
        </w:rPr>
      </w:pPr>
      <w:r w:rsidRPr="00377C55">
        <w:rPr>
          <w:rFonts w:ascii="Tahoma" w:hAnsi="Tahoma" w:cs="Tahoma"/>
        </w:rPr>
        <w:t>jogi kötelezettség teljesítéséhez, vagy közhatalmi jogosítvány gyakorlásához</w:t>
      </w:r>
      <w:r w:rsidR="00156E5C">
        <w:rPr>
          <w:rFonts w:ascii="Tahoma" w:hAnsi="Tahoma" w:cs="Tahoma"/>
        </w:rPr>
        <w:t>,</w:t>
      </w:r>
    </w:p>
    <w:p w:rsidR="0077773B" w:rsidRPr="00377C55" w:rsidRDefault="000857E5" w:rsidP="00576102">
      <w:pPr>
        <w:numPr>
          <w:ilvl w:val="0"/>
          <w:numId w:val="1"/>
        </w:numPr>
        <w:spacing w:after="0" w:line="240" w:lineRule="auto"/>
        <w:jc w:val="both"/>
        <w:rPr>
          <w:rFonts w:ascii="Tahoma" w:hAnsi="Tahoma" w:cs="Tahoma"/>
        </w:rPr>
      </w:pPr>
      <w:r w:rsidRPr="00377C55">
        <w:rPr>
          <w:rFonts w:ascii="Tahoma" w:hAnsi="Tahoma" w:cs="Tahoma"/>
        </w:rPr>
        <w:t>közérdekből a népegészségügy területén</w:t>
      </w:r>
      <w:r w:rsidR="00156E5C">
        <w:rPr>
          <w:rFonts w:ascii="Tahoma" w:hAnsi="Tahoma" w:cs="Tahoma"/>
        </w:rPr>
        <w:t>,</w:t>
      </w:r>
    </w:p>
    <w:p w:rsidR="0077773B" w:rsidRPr="00377C55" w:rsidRDefault="000857E5" w:rsidP="00576102">
      <w:pPr>
        <w:numPr>
          <w:ilvl w:val="0"/>
          <w:numId w:val="1"/>
        </w:numPr>
        <w:spacing w:after="0" w:line="240" w:lineRule="auto"/>
        <w:jc w:val="both"/>
        <w:rPr>
          <w:rFonts w:ascii="Tahoma" w:hAnsi="Tahoma" w:cs="Tahoma"/>
        </w:rPr>
      </w:pPr>
      <w:r w:rsidRPr="00377C55">
        <w:rPr>
          <w:rFonts w:ascii="Tahoma" w:hAnsi="Tahoma" w:cs="Tahoma"/>
        </w:rPr>
        <w:t>közérdekű archiválás, tudományos és történelmi kutatási célból</w:t>
      </w:r>
      <w:r w:rsidR="00156E5C">
        <w:rPr>
          <w:rFonts w:ascii="Tahoma" w:hAnsi="Tahoma" w:cs="Tahoma"/>
        </w:rPr>
        <w:t>,</w:t>
      </w:r>
    </w:p>
    <w:p w:rsidR="0077773B" w:rsidRPr="00377C55" w:rsidRDefault="000857E5" w:rsidP="00576102">
      <w:pPr>
        <w:numPr>
          <w:ilvl w:val="0"/>
          <w:numId w:val="1"/>
        </w:numPr>
        <w:spacing w:after="0" w:line="240" w:lineRule="auto"/>
        <w:jc w:val="both"/>
        <w:rPr>
          <w:rFonts w:ascii="Tahoma" w:hAnsi="Tahoma" w:cs="Tahoma"/>
        </w:rPr>
      </w:pPr>
      <w:r w:rsidRPr="00377C55">
        <w:rPr>
          <w:rFonts w:ascii="Tahoma" w:hAnsi="Tahoma" w:cs="Tahoma"/>
        </w:rPr>
        <w:t>jogi igények érvényesítéséhez</w:t>
      </w:r>
      <w:r w:rsidR="00156E5C">
        <w:rPr>
          <w:rFonts w:ascii="Tahoma" w:hAnsi="Tahoma" w:cs="Tahoma"/>
        </w:rPr>
        <w:t>.</w:t>
      </w:r>
    </w:p>
    <w:p w:rsidR="0077773B" w:rsidRDefault="0077773B" w:rsidP="00E46D4E">
      <w:pPr>
        <w:spacing w:after="0" w:line="240" w:lineRule="auto"/>
        <w:ind w:left="360"/>
        <w:jc w:val="both"/>
        <w:rPr>
          <w:rFonts w:ascii="Tahoma" w:hAnsi="Tahoma" w:cs="Tahoma"/>
        </w:rPr>
      </w:pPr>
    </w:p>
    <w:p w:rsidR="00E46D4E" w:rsidRPr="008E6C54" w:rsidRDefault="008E6C54" w:rsidP="008E6C54">
      <w:pPr>
        <w:spacing w:after="0" w:line="240" w:lineRule="auto"/>
        <w:jc w:val="both"/>
        <w:rPr>
          <w:rFonts w:ascii="Tahoma" w:hAnsi="Tahoma" w:cs="Tahoma"/>
          <w:b/>
        </w:rPr>
      </w:pPr>
      <w:r>
        <w:rPr>
          <w:rFonts w:ascii="Tahoma" w:hAnsi="Tahoma" w:cs="Tahoma"/>
          <w:b/>
        </w:rPr>
        <w:t xml:space="preserve">XI.5. </w:t>
      </w:r>
      <w:r w:rsidR="00E46D4E" w:rsidRPr="008E6C54">
        <w:rPr>
          <w:rFonts w:ascii="Tahoma" w:hAnsi="Tahoma" w:cs="Tahoma"/>
          <w:b/>
        </w:rPr>
        <w:t>Az adatkezelés korlátozásához való jog:</w:t>
      </w:r>
    </w:p>
    <w:p w:rsidR="00E46D4E" w:rsidRPr="00E46D4E" w:rsidRDefault="00E46D4E" w:rsidP="00E46D4E">
      <w:pPr>
        <w:pStyle w:val="Listaszerbekezds"/>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Az </w:t>
      </w:r>
      <w:r w:rsidR="008E6C54">
        <w:rPr>
          <w:rFonts w:ascii="Tahoma" w:hAnsi="Tahoma" w:cs="Tahoma"/>
        </w:rPr>
        <w:t>a</w:t>
      </w:r>
      <w:r w:rsidRPr="00377C55">
        <w:rPr>
          <w:rFonts w:ascii="Tahoma" w:hAnsi="Tahoma" w:cs="Tahoma"/>
        </w:rPr>
        <w:t xml:space="preserve">datkezelő az érintett kérésére korlátozza az adatkezelést, ha </w:t>
      </w:r>
    </w:p>
    <w:p w:rsidR="0077773B" w:rsidRDefault="000857E5" w:rsidP="00576102">
      <w:pPr>
        <w:numPr>
          <w:ilvl w:val="0"/>
          <w:numId w:val="1"/>
        </w:numPr>
        <w:spacing w:after="0" w:line="240" w:lineRule="auto"/>
        <w:jc w:val="both"/>
        <w:rPr>
          <w:rFonts w:ascii="Tahoma" w:hAnsi="Tahoma" w:cs="Tahoma"/>
        </w:rPr>
      </w:pPr>
      <w:r w:rsidRPr="00377C55">
        <w:rPr>
          <w:rFonts w:ascii="Tahoma" w:hAnsi="Tahoma" w:cs="Tahoma"/>
        </w:rPr>
        <w:t>az érintett vitatja a személyes adatok pontosságát</w:t>
      </w:r>
      <w:r w:rsidR="00156E5C">
        <w:rPr>
          <w:rFonts w:ascii="Tahoma" w:hAnsi="Tahoma" w:cs="Tahoma"/>
        </w:rPr>
        <w:t>,</w:t>
      </w:r>
    </w:p>
    <w:p w:rsidR="00804728" w:rsidRDefault="00804728" w:rsidP="00804728">
      <w:pPr>
        <w:numPr>
          <w:ilvl w:val="0"/>
          <w:numId w:val="1"/>
        </w:numPr>
        <w:spacing w:after="0" w:line="240" w:lineRule="auto"/>
        <w:jc w:val="both"/>
        <w:rPr>
          <w:rFonts w:ascii="Tahoma" w:hAnsi="Tahoma" w:cs="Tahoma"/>
        </w:rPr>
      </w:pPr>
      <w:r w:rsidRPr="00804728">
        <w:rPr>
          <w:rFonts w:ascii="Tahoma" w:hAnsi="Tahoma" w:cs="Tahoma"/>
        </w:rPr>
        <w:t>az adatok törlésének lenne helye, de az érintett írásbeli nyilatkozata vagy az adatkezelő</w:t>
      </w:r>
      <w:r w:rsidR="00303A4E">
        <w:rPr>
          <w:rFonts w:ascii="Tahoma" w:hAnsi="Tahoma" w:cs="Tahoma"/>
        </w:rPr>
        <w:t>nél</w:t>
      </w:r>
      <w:r w:rsidRPr="00804728">
        <w:rPr>
          <w:rFonts w:ascii="Tahoma" w:hAnsi="Tahoma" w:cs="Tahoma"/>
        </w:rPr>
        <w:t xml:space="preserve"> rendelkezésére álló információk alapján megalapozottan feltételezhető, hogy az adatok törlése sértené az érintett jogos </w:t>
      </w:r>
      <w:r>
        <w:rPr>
          <w:rFonts w:ascii="Tahoma" w:hAnsi="Tahoma" w:cs="Tahoma"/>
        </w:rPr>
        <w:t>érdekeit,</w:t>
      </w:r>
    </w:p>
    <w:p w:rsidR="00804728" w:rsidRDefault="00804728" w:rsidP="00804728">
      <w:pPr>
        <w:numPr>
          <w:ilvl w:val="0"/>
          <w:numId w:val="1"/>
        </w:numPr>
        <w:spacing w:after="0" w:line="240" w:lineRule="auto"/>
        <w:jc w:val="both"/>
        <w:rPr>
          <w:rFonts w:ascii="Tahoma" w:hAnsi="Tahoma" w:cs="Tahoma"/>
        </w:rPr>
      </w:pPr>
      <w:r w:rsidRPr="00804728">
        <w:rPr>
          <w:rFonts w:ascii="Tahoma" w:hAnsi="Tahoma" w:cs="Tahoma"/>
        </w:rPr>
        <w:t xml:space="preserve">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w:t>
      </w:r>
    </w:p>
    <w:p w:rsidR="00E46D4E" w:rsidRDefault="00804728" w:rsidP="00804728">
      <w:pPr>
        <w:numPr>
          <w:ilvl w:val="0"/>
          <w:numId w:val="1"/>
        </w:numPr>
        <w:spacing w:after="0" w:line="240" w:lineRule="auto"/>
        <w:jc w:val="both"/>
        <w:rPr>
          <w:rFonts w:ascii="Tahoma" w:hAnsi="Tahoma" w:cs="Tahoma"/>
        </w:rPr>
      </w:pPr>
      <w:r w:rsidRPr="00804728">
        <w:rPr>
          <w:rFonts w:ascii="Tahoma" w:hAnsi="Tahoma" w:cs="Tahoma"/>
        </w:rPr>
        <w:t xml:space="preserve">az adatok törlésének lenne helye, de a </w:t>
      </w:r>
      <w:r w:rsidR="00A4224D">
        <w:rPr>
          <w:rFonts w:ascii="Tahoma" w:hAnsi="Tahoma" w:cs="Tahoma"/>
        </w:rPr>
        <w:t xml:space="preserve">nemzetközi adattovábbítással kapcsolatos </w:t>
      </w:r>
      <w:r w:rsidRPr="00804728">
        <w:rPr>
          <w:rFonts w:ascii="Tahoma" w:hAnsi="Tahoma" w:cs="Tahoma"/>
        </w:rPr>
        <w:t>dokumentációs kötelezettség teljesítése céljából az adat</w:t>
      </w:r>
      <w:r w:rsidR="00303A4E">
        <w:rPr>
          <w:rFonts w:ascii="Tahoma" w:hAnsi="Tahoma" w:cs="Tahoma"/>
        </w:rPr>
        <w:t>ok megőrzése szükséges.</w:t>
      </w:r>
    </w:p>
    <w:p w:rsidR="00F54B92" w:rsidRDefault="00F54B92" w:rsidP="00F54B92">
      <w:pPr>
        <w:spacing w:after="0" w:line="240" w:lineRule="auto"/>
        <w:jc w:val="both"/>
        <w:rPr>
          <w:rFonts w:ascii="Tahoma" w:hAnsi="Tahoma" w:cs="Tahoma"/>
        </w:rPr>
      </w:pPr>
    </w:p>
    <w:p w:rsidR="00F54B92" w:rsidRPr="004E633D" w:rsidRDefault="00F54B92" w:rsidP="00F54B92">
      <w:pPr>
        <w:spacing w:after="0" w:line="240" w:lineRule="auto"/>
        <w:jc w:val="both"/>
        <w:rPr>
          <w:rFonts w:ascii="Tahoma" w:hAnsi="Tahoma" w:cs="Tahoma"/>
          <w:b/>
        </w:rPr>
      </w:pPr>
      <w:r>
        <w:rPr>
          <w:rFonts w:ascii="Tahoma" w:hAnsi="Tahoma" w:cs="Tahoma"/>
          <w:b/>
        </w:rPr>
        <w:t xml:space="preserve">XI.6. </w:t>
      </w:r>
      <w:r w:rsidRPr="004E633D">
        <w:rPr>
          <w:rFonts w:ascii="Tahoma" w:hAnsi="Tahoma" w:cs="Tahoma"/>
          <w:b/>
        </w:rPr>
        <w:t>Az adathordozhatósághoz való jog:</w:t>
      </w:r>
    </w:p>
    <w:p w:rsidR="00F54B92" w:rsidRDefault="00F54B92" w:rsidP="00F54B92">
      <w:pPr>
        <w:spacing w:after="0" w:line="240" w:lineRule="auto"/>
        <w:jc w:val="both"/>
        <w:rPr>
          <w:rFonts w:ascii="Tahoma" w:hAnsi="Tahoma" w:cs="Tahoma"/>
        </w:rPr>
      </w:pPr>
    </w:p>
    <w:p w:rsidR="00F54B92" w:rsidRDefault="00F54B92" w:rsidP="00F54B92">
      <w:pPr>
        <w:spacing w:after="0" w:line="240" w:lineRule="auto"/>
        <w:jc w:val="both"/>
        <w:rPr>
          <w:rFonts w:ascii="Tahoma" w:hAnsi="Tahoma" w:cs="Tahoma"/>
        </w:rPr>
      </w:pPr>
      <w:r>
        <w:rPr>
          <w:rFonts w:ascii="Tahoma" w:hAnsi="Tahoma" w:cs="Tahoma"/>
        </w:rPr>
        <w:t xml:space="preserve">Az érintett jogosult arra, hogy az általa az adatkezelő rendelkezésére bocsátott adatokat megkapja tagolt, széles körben használt, géppel olvasható formátumban. Az érintett jogosult adatait más adatkezelőhöz továbbítani, valamint amennyiben a technikai feltételek adottak, kérheti az adatai közvetlen továbbítását másik adatkezelőhöz. </w:t>
      </w:r>
    </w:p>
    <w:p w:rsidR="0061528A" w:rsidRPr="004E633D" w:rsidRDefault="00F54B92" w:rsidP="0061528A">
      <w:pPr>
        <w:spacing w:after="0" w:line="240" w:lineRule="auto"/>
        <w:jc w:val="both"/>
        <w:rPr>
          <w:rFonts w:ascii="Tahoma" w:hAnsi="Tahoma" w:cs="Tahoma"/>
          <w:b/>
        </w:rPr>
      </w:pPr>
      <w:r>
        <w:rPr>
          <w:rFonts w:ascii="Tahoma" w:hAnsi="Tahoma" w:cs="Tahoma"/>
          <w:b/>
        </w:rPr>
        <w:lastRenderedPageBreak/>
        <w:t>XI.7</w:t>
      </w:r>
      <w:r w:rsidR="0061528A">
        <w:rPr>
          <w:rFonts w:ascii="Tahoma" w:hAnsi="Tahoma" w:cs="Tahoma"/>
          <w:b/>
        </w:rPr>
        <w:t xml:space="preserve">. </w:t>
      </w:r>
      <w:r w:rsidR="0061528A" w:rsidRPr="004E633D">
        <w:rPr>
          <w:rFonts w:ascii="Tahoma" w:hAnsi="Tahoma" w:cs="Tahoma"/>
          <w:b/>
        </w:rPr>
        <w:t>Tiltakozáshoz való jog:</w:t>
      </w:r>
    </w:p>
    <w:p w:rsidR="0061528A" w:rsidRDefault="0061528A" w:rsidP="0061528A">
      <w:pPr>
        <w:spacing w:after="0" w:line="240" w:lineRule="auto"/>
        <w:jc w:val="both"/>
        <w:rPr>
          <w:rFonts w:ascii="Tahoma" w:hAnsi="Tahoma" w:cs="Tahoma"/>
        </w:rPr>
      </w:pPr>
    </w:p>
    <w:p w:rsidR="0061528A" w:rsidRDefault="0061528A" w:rsidP="0061528A">
      <w:pPr>
        <w:spacing w:after="0" w:line="240" w:lineRule="auto"/>
        <w:jc w:val="both"/>
        <w:rPr>
          <w:rFonts w:ascii="Tahoma" w:hAnsi="Tahoma" w:cs="Tahoma"/>
        </w:rPr>
      </w:pPr>
      <w:r>
        <w:rPr>
          <w:rFonts w:ascii="Tahoma" w:hAnsi="Tahoma" w:cs="Tahoma"/>
        </w:rPr>
        <w:t>Az érintett tiltakozhat az adatai kezelése ellen:</w:t>
      </w:r>
    </w:p>
    <w:p w:rsidR="0061528A" w:rsidRDefault="0061528A" w:rsidP="0061528A">
      <w:pPr>
        <w:pStyle w:val="Listaszerbekezds"/>
        <w:numPr>
          <w:ilvl w:val="0"/>
          <w:numId w:val="6"/>
        </w:numPr>
        <w:spacing w:after="0" w:line="240" w:lineRule="auto"/>
        <w:jc w:val="both"/>
        <w:rPr>
          <w:rFonts w:ascii="Tahoma" w:hAnsi="Tahoma" w:cs="Tahoma"/>
        </w:rPr>
      </w:pPr>
      <w:r>
        <w:rPr>
          <w:rFonts w:ascii="Tahoma" w:hAnsi="Tahoma" w:cs="Tahoma"/>
        </w:rPr>
        <w:t>közérdekű/közhatalmi jogosítvány keretében végzett adatkezelés esetén,</w:t>
      </w:r>
    </w:p>
    <w:p w:rsidR="0061528A" w:rsidRDefault="0061528A" w:rsidP="0061528A">
      <w:pPr>
        <w:pStyle w:val="Listaszerbekezds"/>
        <w:numPr>
          <w:ilvl w:val="0"/>
          <w:numId w:val="6"/>
        </w:numPr>
        <w:spacing w:after="0" w:line="240" w:lineRule="auto"/>
        <w:jc w:val="both"/>
        <w:rPr>
          <w:rFonts w:ascii="Tahoma" w:hAnsi="Tahoma" w:cs="Tahoma"/>
        </w:rPr>
      </w:pPr>
      <w:r>
        <w:rPr>
          <w:rFonts w:ascii="Tahoma" w:hAnsi="Tahoma" w:cs="Tahoma"/>
        </w:rPr>
        <w:t>közvetlen üzletszerzési cél esetén,</w:t>
      </w:r>
    </w:p>
    <w:p w:rsidR="0061528A" w:rsidRDefault="0061528A" w:rsidP="0061528A">
      <w:pPr>
        <w:pStyle w:val="Listaszerbekezds"/>
        <w:numPr>
          <w:ilvl w:val="0"/>
          <w:numId w:val="6"/>
        </w:numPr>
        <w:spacing w:after="0" w:line="240" w:lineRule="auto"/>
        <w:jc w:val="both"/>
        <w:rPr>
          <w:rFonts w:ascii="Tahoma" w:hAnsi="Tahoma" w:cs="Tahoma"/>
        </w:rPr>
      </w:pPr>
      <w:r>
        <w:rPr>
          <w:rFonts w:ascii="Tahoma" w:hAnsi="Tahoma" w:cs="Tahoma"/>
        </w:rPr>
        <w:t>közvetlen üzletszerzéshez kapcsolódó profilalkotás esetén.</w:t>
      </w:r>
    </w:p>
    <w:p w:rsidR="0061528A" w:rsidRPr="00303A4E" w:rsidRDefault="0061528A" w:rsidP="0061528A">
      <w:pPr>
        <w:spacing w:after="0" w:line="240" w:lineRule="auto"/>
        <w:jc w:val="both"/>
        <w:rPr>
          <w:rFonts w:ascii="Tahoma" w:hAnsi="Tahoma" w:cs="Tahoma"/>
        </w:rPr>
      </w:pPr>
      <w:r w:rsidRPr="00303A4E">
        <w:rPr>
          <w:rFonts w:ascii="Tahoma" w:hAnsi="Tahoma" w:cs="Tahoma"/>
        </w:rPr>
        <w:t>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E6C54" w:rsidRDefault="008E6C54" w:rsidP="008E6C54">
      <w:pPr>
        <w:spacing w:after="0" w:line="240" w:lineRule="auto"/>
        <w:jc w:val="both"/>
        <w:rPr>
          <w:rFonts w:ascii="Tahoma" w:hAnsi="Tahoma" w:cs="Tahoma"/>
        </w:rPr>
      </w:pPr>
    </w:p>
    <w:p w:rsidR="00B7406D" w:rsidRPr="00B7406D" w:rsidRDefault="00F54B92" w:rsidP="008E6C54">
      <w:pPr>
        <w:spacing w:after="0" w:line="240" w:lineRule="auto"/>
        <w:jc w:val="both"/>
        <w:rPr>
          <w:rFonts w:ascii="Tahoma" w:hAnsi="Tahoma" w:cs="Tahoma"/>
          <w:b/>
        </w:rPr>
      </w:pPr>
      <w:r>
        <w:rPr>
          <w:rFonts w:ascii="Tahoma" w:hAnsi="Tahoma" w:cs="Tahoma"/>
          <w:b/>
        </w:rPr>
        <w:t>XI.8</w:t>
      </w:r>
      <w:r w:rsidR="008E6C54" w:rsidRPr="008E6C54">
        <w:rPr>
          <w:rFonts w:ascii="Tahoma" w:hAnsi="Tahoma" w:cs="Tahoma"/>
          <w:b/>
        </w:rPr>
        <w:t>.</w:t>
      </w:r>
      <w:r w:rsidR="008E6C54">
        <w:rPr>
          <w:rFonts w:ascii="Tahoma" w:hAnsi="Tahoma" w:cs="Tahoma"/>
        </w:rPr>
        <w:t xml:space="preserve"> </w:t>
      </w:r>
      <w:r w:rsidR="00B7406D" w:rsidRPr="00B7406D">
        <w:rPr>
          <w:rFonts w:ascii="Tahoma" w:hAnsi="Tahoma" w:cs="Tahoma"/>
          <w:b/>
        </w:rPr>
        <w:t>Automatizált döntéshozatallal és profilalkotással kapcsolatos jogok:</w:t>
      </w:r>
    </w:p>
    <w:p w:rsidR="00B7406D" w:rsidRDefault="00B7406D" w:rsidP="00B7406D">
      <w:pPr>
        <w:spacing w:after="0" w:line="240" w:lineRule="auto"/>
        <w:jc w:val="both"/>
        <w:rPr>
          <w:rFonts w:ascii="Tahoma" w:hAnsi="Tahoma" w:cs="Tahoma"/>
        </w:rPr>
      </w:pPr>
    </w:p>
    <w:p w:rsidR="00B7406D" w:rsidRPr="00303A4E" w:rsidRDefault="00B7406D" w:rsidP="00B7406D">
      <w:pPr>
        <w:spacing w:after="0" w:line="240" w:lineRule="auto"/>
        <w:jc w:val="both"/>
        <w:rPr>
          <w:rFonts w:ascii="Tahoma" w:hAnsi="Tahoma" w:cs="Tahoma"/>
        </w:rPr>
      </w:pPr>
      <w:r w:rsidRPr="00303A4E">
        <w:rPr>
          <w:rFonts w:ascii="Tahoma" w:hAnsi="Tahoma" w:cs="Tahoma"/>
        </w:rPr>
        <w:t>Az érintett jogosult arra, hogy ne terjedjen ki rá az olyan, kizárólag automatizált adatkezelésen – ideértve a profilalkotást is – alapuló döntés hatálya, amely rá nézve joghatással járna vagy őt hasonlóképpen jelentő</w:t>
      </w:r>
      <w:r w:rsidR="008E6C54">
        <w:rPr>
          <w:rFonts w:ascii="Tahoma" w:hAnsi="Tahoma" w:cs="Tahoma"/>
        </w:rPr>
        <w:t>s mértékben érintené, kivéve ha</w:t>
      </w:r>
    </w:p>
    <w:p w:rsidR="008E6C54" w:rsidRPr="008E6C54" w:rsidRDefault="00B7406D" w:rsidP="008E6C54">
      <w:pPr>
        <w:pStyle w:val="Listaszerbekezds"/>
        <w:numPr>
          <w:ilvl w:val="0"/>
          <w:numId w:val="7"/>
        </w:numPr>
        <w:spacing w:after="0" w:line="240" w:lineRule="auto"/>
        <w:jc w:val="both"/>
        <w:rPr>
          <w:rFonts w:ascii="Tahoma" w:hAnsi="Tahoma" w:cs="Tahoma"/>
        </w:rPr>
      </w:pPr>
      <w:r w:rsidRPr="008E6C54">
        <w:rPr>
          <w:rFonts w:ascii="Tahoma" w:hAnsi="Tahoma" w:cs="Tahoma"/>
        </w:rPr>
        <w:t>az érintett és az adatkezelő közötti szerződés megkötése vagy t</w:t>
      </w:r>
      <w:r w:rsidR="008E6C54">
        <w:rPr>
          <w:rFonts w:ascii="Tahoma" w:hAnsi="Tahoma" w:cs="Tahoma"/>
        </w:rPr>
        <w:t>eljesítése érdekében szükséges,</w:t>
      </w:r>
    </w:p>
    <w:p w:rsidR="008E6C54" w:rsidRPr="008E6C54" w:rsidRDefault="00B7406D" w:rsidP="008E6C54">
      <w:pPr>
        <w:pStyle w:val="Listaszerbekezds"/>
        <w:numPr>
          <w:ilvl w:val="0"/>
          <w:numId w:val="7"/>
        </w:numPr>
        <w:spacing w:after="0" w:line="240" w:lineRule="auto"/>
        <w:jc w:val="both"/>
        <w:rPr>
          <w:rFonts w:ascii="Tahoma" w:hAnsi="Tahoma" w:cs="Tahoma"/>
        </w:rPr>
      </w:pPr>
      <w:r w:rsidRPr="008E6C54">
        <w:rPr>
          <w:rFonts w:ascii="Tahoma" w:hAnsi="Tahoma" w:cs="Tahoma"/>
        </w:rPr>
        <w:t>meghozatalát az adatkezelőre alkalmazandó olyan uniós vagy tagállami jog teszi lehetővé, amely az érintett jogainak és szabadságainak, valamint jogos érdekeinek védelmét szolgáló megfelelő in</w:t>
      </w:r>
      <w:r w:rsidR="008E6C54" w:rsidRPr="008E6C54">
        <w:rPr>
          <w:rFonts w:ascii="Tahoma" w:hAnsi="Tahoma" w:cs="Tahoma"/>
        </w:rPr>
        <w:t>tézkedéseket is me</w:t>
      </w:r>
      <w:r w:rsidR="008E6C54">
        <w:rPr>
          <w:rFonts w:ascii="Tahoma" w:hAnsi="Tahoma" w:cs="Tahoma"/>
        </w:rPr>
        <w:t>gállapít,</w:t>
      </w:r>
      <w:r w:rsidR="008E6C54" w:rsidRPr="008E6C54">
        <w:rPr>
          <w:rFonts w:ascii="Tahoma" w:hAnsi="Tahoma" w:cs="Tahoma"/>
        </w:rPr>
        <w:t xml:space="preserve"> va</w:t>
      </w:r>
      <w:r w:rsidR="008E6C54">
        <w:rPr>
          <w:rFonts w:ascii="Tahoma" w:hAnsi="Tahoma" w:cs="Tahoma"/>
        </w:rPr>
        <w:t>gy</w:t>
      </w:r>
    </w:p>
    <w:p w:rsidR="00B7406D" w:rsidRPr="008E6C54" w:rsidRDefault="00B7406D" w:rsidP="008E6C54">
      <w:pPr>
        <w:pStyle w:val="Listaszerbekezds"/>
        <w:numPr>
          <w:ilvl w:val="0"/>
          <w:numId w:val="7"/>
        </w:numPr>
        <w:spacing w:after="0" w:line="240" w:lineRule="auto"/>
        <w:jc w:val="both"/>
        <w:rPr>
          <w:rFonts w:ascii="Tahoma" w:hAnsi="Tahoma" w:cs="Tahoma"/>
        </w:rPr>
      </w:pPr>
      <w:r w:rsidRPr="008E6C54">
        <w:rPr>
          <w:rFonts w:ascii="Tahoma" w:hAnsi="Tahoma" w:cs="Tahoma"/>
        </w:rPr>
        <w:t xml:space="preserve">az érintett kifejezett hozzájárulásán alapul. </w:t>
      </w:r>
    </w:p>
    <w:p w:rsidR="008E6C54" w:rsidRDefault="008E6C54" w:rsidP="00B7406D">
      <w:pPr>
        <w:spacing w:after="0" w:line="240" w:lineRule="auto"/>
        <w:jc w:val="both"/>
        <w:rPr>
          <w:rFonts w:ascii="Tahoma" w:hAnsi="Tahoma" w:cs="Tahoma"/>
        </w:rPr>
      </w:pPr>
    </w:p>
    <w:p w:rsidR="00B7406D" w:rsidRPr="00303A4E" w:rsidRDefault="00B7406D" w:rsidP="00B7406D">
      <w:pPr>
        <w:spacing w:after="0" w:line="240" w:lineRule="auto"/>
        <w:jc w:val="both"/>
        <w:rPr>
          <w:rFonts w:ascii="Tahoma" w:hAnsi="Tahoma" w:cs="Tahoma"/>
        </w:rPr>
      </w:pPr>
      <w:r w:rsidRPr="00303A4E">
        <w:rPr>
          <w:rFonts w:ascii="Tahoma" w:hAnsi="Tahoma" w:cs="Tahoma"/>
        </w:rPr>
        <w:t xml:space="preserve">Az adatkezelő </w:t>
      </w:r>
      <w:r w:rsidR="008E6C54" w:rsidRPr="00303A4E">
        <w:rPr>
          <w:rFonts w:ascii="Tahoma" w:hAnsi="Tahoma" w:cs="Tahoma"/>
        </w:rPr>
        <w:t xml:space="preserve">az a) és c) pont esetében </w:t>
      </w:r>
      <w:r w:rsidRPr="00303A4E">
        <w:rPr>
          <w:rFonts w:ascii="Tahoma" w:hAnsi="Tahoma" w:cs="Tahoma"/>
        </w:rPr>
        <w:t>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642596" w:rsidRPr="00303A4E" w:rsidRDefault="00642596" w:rsidP="00B7406D">
      <w:pPr>
        <w:spacing w:after="0" w:line="240" w:lineRule="auto"/>
        <w:jc w:val="both"/>
        <w:rPr>
          <w:rFonts w:ascii="Tahoma" w:hAnsi="Tahoma" w:cs="Tahoma"/>
        </w:rPr>
      </w:pPr>
    </w:p>
    <w:p w:rsidR="008C6CB8" w:rsidRDefault="00F54B92" w:rsidP="00576102">
      <w:pPr>
        <w:spacing w:after="0" w:line="240" w:lineRule="auto"/>
        <w:jc w:val="both"/>
        <w:rPr>
          <w:rFonts w:ascii="Tahoma" w:hAnsi="Tahoma" w:cs="Tahoma"/>
          <w:b/>
        </w:rPr>
      </w:pPr>
      <w:r>
        <w:rPr>
          <w:rFonts w:ascii="Tahoma" w:hAnsi="Tahoma" w:cs="Tahoma"/>
          <w:b/>
        </w:rPr>
        <w:t>XI.9</w:t>
      </w:r>
      <w:r w:rsidR="008E6C54">
        <w:rPr>
          <w:rFonts w:ascii="Tahoma" w:hAnsi="Tahoma" w:cs="Tahoma"/>
          <w:b/>
        </w:rPr>
        <w:t>.</w:t>
      </w:r>
      <w:r w:rsidR="008C6CB8">
        <w:rPr>
          <w:rFonts w:ascii="Tahoma" w:hAnsi="Tahoma" w:cs="Tahoma"/>
          <w:b/>
        </w:rPr>
        <w:t xml:space="preserve"> </w:t>
      </w:r>
      <w:r w:rsidR="000857E5" w:rsidRPr="005465EC">
        <w:rPr>
          <w:rFonts w:ascii="Tahoma" w:hAnsi="Tahoma" w:cs="Tahoma"/>
          <w:b/>
        </w:rPr>
        <w:t>Jogorvoslat</w:t>
      </w:r>
      <w:r w:rsidR="008C6CB8">
        <w:rPr>
          <w:rFonts w:ascii="Tahoma" w:hAnsi="Tahoma" w:cs="Tahoma"/>
          <w:b/>
        </w:rPr>
        <w:t xml:space="preserve"> lehetőségei:</w:t>
      </w:r>
    </w:p>
    <w:p w:rsidR="0077773B" w:rsidRPr="005465EC" w:rsidRDefault="000857E5" w:rsidP="00576102">
      <w:pPr>
        <w:spacing w:after="0" w:line="240" w:lineRule="auto"/>
        <w:jc w:val="both"/>
        <w:rPr>
          <w:rFonts w:ascii="Tahoma" w:hAnsi="Tahoma" w:cs="Tahoma"/>
          <w:b/>
        </w:rPr>
      </w:pPr>
      <w:r w:rsidRPr="005465EC">
        <w:rPr>
          <w:rFonts w:ascii="Tahoma" w:hAnsi="Tahoma" w:cs="Tahoma"/>
          <w:b/>
        </w:rPr>
        <w:t xml:space="preserve"> </w:t>
      </w:r>
    </w:p>
    <w:p w:rsidR="0077773B" w:rsidRDefault="00E46D4E" w:rsidP="00E46D4E">
      <w:pPr>
        <w:pStyle w:val="Listaszerbekezds"/>
        <w:numPr>
          <w:ilvl w:val="0"/>
          <w:numId w:val="5"/>
        </w:numPr>
        <w:spacing w:after="0" w:line="240" w:lineRule="auto"/>
        <w:jc w:val="both"/>
        <w:rPr>
          <w:rFonts w:ascii="Tahoma" w:hAnsi="Tahoma" w:cs="Tahoma"/>
          <w:b/>
        </w:rPr>
      </w:pPr>
      <w:r w:rsidRPr="00F06B5B">
        <w:rPr>
          <w:rFonts w:ascii="Tahoma" w:hAnsi="Tahoma" w:cs="Tahoma"/>
          <w:b/>
        </w:rPr>
        <w:t>Felügyeleti hatóságnál történő panasztételhez való jog:</w:t>
      </w:r>
    </w:p>
    <w:p w:rsidR="008E6C54" w:rsidRPr="00F06B5B" w:rsidRDefault="008E6C54" w:rsidP="008E6C54">
      <w:pPr>
        <w:pStyle w:val="Listaszerbekezds"/>
        <w:spacing w:after="0" w:line="240" w:lineRule="auto"/>
        <w:jc w:val="both"/>
        <w:rPr>
          <w:rFonts w:ascii="Tahoma" w:hAnsi="Tahoma" w:cs="Tahoma"/>
          <w:b/>
        </w:rPr>
      </w:pPr>
    </w:p>
    <w:p w:rsidR="005A5226" w:rsidRDefault="000857E5" w:rsidP="00576102">
      <w:pPr>
        <w:spacing w:after="0" w:line="240" w:lineRule="auto"/>
        <w:jc w:val="both"/>
        <w:rPr>
          <w:rFonts w:ascii="Tahoma" w:hAnsi="Tahoma" w:cs="Tahoma"/>
        </w:rPr>
      </w:pPr>
      <w:r w:rsidRPr="00377C55">
        <w:rPr>
          <w:rFonts w:ascii="Tahoma" w:hAnsi="Tahoma" w:cs="Tahoma"/>
        </w:rPr>
        <w:t>Felügyeleti hatóság: Nemzeti Adatvédelmi és Információszabadság Hatóság (NAIH</w:t>
      </w:r>
      <w:r w:rsidR="008E6C54">
        <w:rPr>
          <w:rFonts w:ascii="Tahoma" w:hAnsi="Tahoma" w:cs="Tahoma"/>
        </w:rPr>
        <w:t xml:space="preserve">) (továbbiakban: Hatóság) </w:t>
      </w:r>
      <w:r w:rsidR="00D20A05">
        <w:rPr>
          <w:rFonts w:ascii="Tahoma" w:hAnsi="Tahoma" w:cs="Tahoma"/>
        </w:rPr>
        <w:br/>
      </w:r>
      <w:r w:rsidR="005A5226">
        <w:rPr>
          <w:rFonts w:ascii="Tahoma" w:hAnsi="Tahoma" w:cs="Tahoma"/>
        </w:rPr>
        <w:t>1055 Budapest, Falk Miksa u. 9-11.</w:t>
      </w:r>
    </w:p>
    <w:p w:rsidR="00E46D4E" w:rsidRDefault="00E46D4E" w:rsidP="00576102">
      <w:pPr>
        <w:spacing w:after="0" w:line="240" w:lineRule="auto"/>
        <w:jc w:val="both"/>
        <w:rPr>
          <w:rFonts w:ascii="Tahoma" w:hAnsi="Tahoma" w:cs="Tahoma"/>
        </w:rPr>
      </w:pPr>
    </w:p>
    <w:p w:rsidR="00E46D4E" w:rsidRPr="00F06B5B" w:rsidRDefault="00303A4E" w:rsidP="00E46D4E">
      <w:pPr>
        <w:pStyle w:val="Listaszerbekezds"/>
        <w:numPr>
          <w:ilvl w:val="0"/>
          <w:numId w:val="5"/>
        </w:numPr>
        <w:spacing w:after="0" w:line="240" w:lineRule="auto"/>
        <w:jc w:val="both"/>
        <w:rPr>
          <w:rFonts w:ascii="Tahoma" w:hAnsi="Tahoma" w:cs="Tahoma"/>
          <w:b/>
        </w:rPr>
      </w:pPr>
      <w:r>
        <w:rPr>
          <w:rFonts w:ascii="Tahoma" w:hAnsi="Tahoma" w:cs="Tahoma"/>
          <w:b/>
        </w:rPr>
        <w:t>Hatósággal szembeni bírósági</w:t>
      </w:r>
      <w:r w:rsidR="00E46D4E" w:rsidRPr="00F06B5B">
        <w:rPr>
          <w:rFonts w:ascii="Tahoma" w:hAnsi="Tahoma" w:cs="Tahoma"/>
          <w:b/>
        </w:rPr>
        <w:t xml:space="preserve"> jogorvoslathoz való jog:</w:t>
      </w:r>
    </w:p>
    <w:p w:rsidR="00E46D4E" w:rsidRPr="00E46D4E" w:rsidRDefault="00E46D4E" w:rsidP="00E46D4E">
      <w:pPr>
        <w:pStyle w:val="Listaszerbekezds"/>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Amennyiben a Hatóság nem hoz döntést a panasszal kapcsolatban, vagy 3 hónapon belül nem ad azzal kapcsolatban tájékoztatást, úgy az érintettnek lehetősége van bírósághoz fordulni. </w:t>
      </w:r>
    </w:p>
    <w:p w:rsidR="00E46D4E" w:rsidRDefault="00E46D4E" w:rsidP="00576102">
      <w:pPr>
        <w:spacing w:after="0" w:line="240" w:lineRule="auto"/>
        <w:jc w:val="both"/>
        <w:rPr>
          <w:rFonts w:ascii="Tahoma" w:hAnsi="Tahoma" w:cs="Tahoma"/>
        </w:rPr>
      </w:pPr>
    </w:p>
    <w:p w:rsidR="00E46D4E" w:rsidRPr="00F06B5B" w:rsidRDefault="00E46D4E" w:rsidP="00E46D4E">
      <w:pPr>
        <w:pStyle w:val="Listaszerbekezds"/>
        <w:numPr>
          <w:ilvl w:val="0"/>
          <w:numId w:val="5"/>
        </w:numPr>
        <w:spacing w:after="0" w:line="240" w:lineRule="auto"/>
        <w:jc w:val="both"/>
        <w:rPr>
          <w:rFonts w:ascii="Tahoma" w:hAnsi="Tahoma" w:cs="Tahoma"/>
          <w:b/>
        </w:rPr>
      </w:pPr>
      <w:r w:rsidRPr="00F06B5B">
        <w:rPr>
          <w:rFonts w:ascii="Tahoma" w:hAnsi="Tahoma" w:cs="Tahoma"/>
          <w:b/>
        </w:rPr>
        <w:t>Adatkezelővel/adatfeldolgozóval szembeni bírósági jogorvoslathoz való jog</w:t>
      </w:r>
    </w:p>
    <w:p w:rsidR="00E46D4E" w:rsidRPr="00E46D4E" w:rsidRDefault="00E46D4E" w:rsidP="00E46D4E">
      <w:pPr>
        <w:pStyle w:val="Listaszerbekezds"/>
        <w:spacing w:after="0" w:line="240" w:lineRule="auto"/>
        <w:jc w:val="both"/>
        <w:rPr>
          <w:rFonts w:ascii="Tahoma" w:hAnsi="Tahoma" w:cs="Tahoma"/>
        </w:rPr>
      </w:pPr>
    </w:p>
    <w:p w:rsidR="0077773B" w:rsidRDefault="000857E5" w:rsidP="00576102">
      <w:pPr>
        <w:spacing w:after="0" w:line="240" w:lineRule="auto"/>
        <w:jc w:val="both"/>
        <w:rPr>
          <w:rFonts w:ascii="Tahoma" w:hAnsi="Tahoma" w:cs="Tahoma"/>
        </w:rPr>
      </w:pPr>
      <w:r w:rsidRPr="00377C55">
        <w:rPr>
          <w:rFonts w:ascii="Tahoma" w:hAnsi="Tahoma" w:cs="Tahoma"/>
        </w:rPr>
        <w:t xml:space="preserve">A hatósági eljárástól és más eljárásoktól függetlenül bírósághoz fordulhat az érintett az </w:t>
      </w:r>
      <w:r w:rsidR="008E6C54">
        <w:rPr>
          <w:rFonts w:ascii="Tahoma" w:hAnsi="Tahoma" w:cs="Tahoma"/>
        </w:rPr>
        <w:t>a</w:t>
      </w:r>
      <w:r w:rsidRPr="00377C55">
        <w:rPr>
          <w:rFonts w:ascii="Tahoma" w:hAnsi="Tahoma" w:cs="Tahoma"/>
        </w:rPr>
        <w:t xml:space="preserve">datkezelő és az adatfeldolgozó ellen az </w:t>
      </w:r>
      <w:r w:rsidR="008E6C54">
        <w:rPr>
          <w:rFonts w:ascii="Tahoma" w:hAnsi="Tahoma" w:cs="Tahoma"/>
        </w:rPr>
        <w:t>adatkezelő, ill. az adat</w:t>
      </w:r>
      <w:r w:rsidRPr="00377C55">
        <w:rPr>
          <w:rFonts w:ascii="Tahoma" w:hAnsi="Tahoma" w:cs="Tahoma"/>
        </w:rPr>
        <w:t xml:space="preserve">feldolgozó tevékenysége helye szerinti bíróság előtt. </w:t>
      </w:r>
    </w:p>
    <w:p w:rsidR="008E6C54" w:rsidRPr="00377C55" w:rsidRDefault="008E6C54" w:rsidP="00576102">
      <w:pPr>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 pert az érintett tartózkodási helye szerinti tagállam szerinti bíróságon is meg lehet indítani. </w:t>
      </w:r>
    </w:p>
    <w:p w:rsidR="008E6C54" w:rsidRDefault="008E6C54" w:rsidP="00576102">
      <w:pPr>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Adatkezelőre általánosan illetékes rendes bíróság: </w:t>
      </w:r>
    </w:p>
    <w:p w:rsidR="0077773B" w:rsidRPr="00377C55" w:rsidRDefault="000857E5" w:rsidP="00576102">
      <w:pPr>
        <w:numPr>
          <w:ilvl w:val="0"/>
          <w:numId w:val="1"/>
        </w:numPr>
        <w:spacing w:after="0" w:line="240" w:lineRule="auto"/>
        <w:jc w:val="both"/>
        <w:rPr>
          <w:rFonts w:ascii="Tahoma" w:hAnsi="Tahoma" w:cs="Tahoma"/>
        </w:rPr>
      </w:pPr>
      <w:r w:rsidRPr="00377C55">
        <w:rPr>
          <w:rFonts w:ascii="Tahoma" w:hAnsi="Tahoma" w:cs="Tahoma"/>
        </w:rPr>
        <w:t>Járásbíróság:</w:t>
      </w:r>
      <w:r w:rsidR="00F36EE0">
        <w:rPr>
          <w:rFonts w:ascii="Tahoma" w:hAnsi="Tahoma" w:cs="Tahoma"/>
        </w:rPr>
        <w:t xml:space="preserve"> Bajai Járásbíróság</w:t>
      </w:r>
    </w:p>
    <w:p w:rsidR="0077773B" w:rsidRDefault="000857E5" w:rsidP="00576102">
      <w:pPr>
        <w:numPr>
          <w:ilvl w:val="0"/>
          <w:numId w:val="1"/>
        </w:numPr>
        <w:spacing w:after="0" w:line="240" w:lineRule="auto"/>
        <w:jc w:val="both"/>
        <w:rPr>
          <w:rFonts w:ascii="Tahoma" w:hAnsi="Tahoma" w:cs="Tahoma"/>
        </w:rPr>
      </w:pPr>
      <w:r w:rsidRPr="00377C55">
        <w:rPr>
          <w:rFonts w:ascii="Tahoma" w:hAnsi="Tahoma" w:cs="Tahoma"/>
        </w:rPr>
        <w:t>Törvényszék:</w:t>
      </w:r>
      <w:r w:rsidR="00F36EE0">
        <w:rPr>
          <w:rFonts w:ascii="Tahoma" w:hAnsi="Tahoma" w:cs="Tahoma"/>
        </w:rPr>
        <w:t xml:space="preserve"> Kecskeméti Törvényszék</w:t>
      </w:r>
    </w:p>
    <w:p w:rsidR="00E46D4E" w:rsidRDefault="00E46D4E" w:rsidP="00E46D4E">
      <w:pPr>
        <w:spacing w:after="0" w:line="240" w:lineRule="auto"/>
        <w:ind w:left="720"/>
        <w:jc w:val="both"/>
        <w:rPr>
          <w:rFonts w:ascii="Tahoma" w:hAnsi="Tahoma" w:cs="Tahoma"/>
        </w:rPr>
      </w:pPr>
    </w:p>
    <w:p w:rsidR="00E46D4E" w:rsidRDefault="00E46D4E" w:rsidP="00E46D4E">
      <w:pPr>
        <w:pStyle w:val="Listaszerbekezds"/>
        <w:numPr>
          <w:ilvl w:val="0"/>
          <w:numId w:val="5"/>
        </w:numPr>
        <w:spacing w:after="0" w:line="240" w:lineRule="auto"/>
        <w:jc w:val="both"/>
        <w:rPr>
          <w:rFonts w:ascii="Tahoma" w:hAnsi="Tahoma" w:cs="Tahoma"/>
          <w:b/>
        </w:rPr>
      </w:pPr>
      <w:r w:rsidRPr="00F06B5B">
        <w:rPr>
          <w:rFonts w:ascii="Tahoma" w:hAnsi="Tahoma" w:cs="Tahoma"/>
          <w:b/>
        </w:rPr>
        <w:t>Kártérítéshez való jog</w:t>
      </w:r>
    </w:p>
    <w:p w:rsidR="008E6C54" w:rsidRPr="00F06B5B" w:rsidRDefault="008E6C54" w:rsidP="008E6C54">
      <w:pPr>
        <w:pStyle w:val="Listaszerbekezds"/>
        <w:spacing w:after="0" w:line="240" w:lineRule="auto"/>
        <w:jc w:val="both"/>
        <w:rPr>
          <w:rFonts w:ascii="Tahoma" w:hAnsi="Tahoma" w:cs="Tahoma"/>
          <w:b/>
        </w:rPr>
      </w:pPr>
    </w:p>
    <w:p w:rsidR="0077773B" w:rsidRDefault="000857E5" w:rsidP="00576102">
      <w:pPr>
        <w:spacing w:after="0" w:line="240" w:lineRule="auto"/>
        <w:jc w:val="both"/>
        <w:rPr>
          <w:rFonts w:ascii="Tahoma" w:hAnsi="Tahoma" w:cs="Tahoma"/>
        </w:rPr>
      </w:pPr>
      <w:r w:rsidRPr="00377C55">
        <w:rPr>
          <w:rFonts w:ascii="Tahoma" w:hAnsi="Tahoma" w:cs="Tahoma"/>
        </w:rPr>
        <w:t>Vagy</w:t>
      </w:r>
      <w:r w:rsidR="008E6C54">
        <w:rPr>
          <w:rFonts w:ascii="Tahoma" w:hAnsi="Tahoma" w:cs="Tahoma"/>
        </w:rPr>
        <w:t>oni és nem vagyoni károkért az a</w:t>
      </w:r>
      <w:r w:rsidRPr="00377C55">
        <w:rPr>
          <w:rFonts w:ascii="Tahoma" w:hAnsi="Tahoma" w:cs="Tahoma"/>
        </w:rPr>
        <w:t>datkezel</w:t>
      </w:r>
      <w:r w:rsidR="008E6C54">
        <w:rPr>
          <w:rFonts w:ascii="Tahoma" w:hAnsi="Tahoma" w:cs="Tahoma"/>
        </w:rPr>
        <w:t>ő felelős. Több adatkezelő, ill. adat</w:t>
      </w:r>
      <w:r w:rsidRPr="00377C55">
        <w:rPr>
          <w:rFonts w:ascii="Tahoma" w:hAnsi="Tahoma" w:cs="Tahoma"/>
        </w:rPr>
        <w:t xml:space="preserve">feldolgozó egyetemlegesen felel az okozott kárért, egymás között pedig felelősségük mértékében számolnak el. Az adatfeldolgozó azonban csak akkor felel a bekövetkezett kárért, ha eltért az utasításoktól vagy vétett az adatfeldolgozókra vonatkozó szabályok ellen. </w:t>
      </w:r>
    </w:p>
    <w:p w:rsidR="00E46D4E" w:rsidRPr="00377C55" w:rsidRDefault="00E46D4E" w:rsidP="00576102">
      <w:pPr>
        <w:spacing w:after="0" w:line="240" w:lineRule="auto"/>
        <w:jc w:val="both"/>
        <w:rPr>
          <w:rFonts w:ascii="Tahoma" w:hAnsi="Tahoma" w:cs="Tahoma"/>
        </w:rPr>
      </w:pP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  </w:t>
      </w: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  </w:t>
      </w:r>
    </w:p>
    <w:p w:rsidR="0077773B" w:rsidRPr="00377C55" w:rsidRDefault="000857E5" w:rsidP="00576102">
      <w:pPr>
        <w:spacing w:after="0" w:line="240" w:lineRule="auto"/>
        <w:jc w:val="both"/>
        <w:rPr>
          <w:rFonts w:ascii="Tahoma" w:hAnsi="Tahoma" w:cs="Tahoma"/>
        </w:rPr>
      </w:pPr>
      <w:r w:rsidRPr="00377C55">
        <w:rPr>
          <w:rFonts w:ascii="Tahoma" w:hAnsi="Tahoma" w:cs="Tahoma"/>
        </w:rPr>
        <w:t xml:space="preserve">  </w:t>
      </w:r>
    </w:p>
    <w:p w:rsidR="00ED0B11" w:rsidRPr="00377C55" w:rsidRDefault="000857E5" w:rsidP="00576102">
      <w:pPr>
        <w:spacing w:after="0" w:line="240" w:lineRule="auto"/>
        <w:jc w:val="both"/>
        <w:rPr>
          <w:rFonts w:ascii="Tahoma" w:hAnsi="Tahoma" w:cs="Tahoma"/>
        </w:rPr>
      </w:pPr>
      <w:r w:rsidRPr="00377C55">
        <w:rPr>
          <w:rFonts w:ascii="Tahoma" w:hAnsi="Tahoma" w:cs="Tahoma"/>
        </w:rPr>
        <w:t xml:space="preserve">  </w:t>
      </w:r>
    </w:p>
    <w:sectPr w:rsidR="00ED0B11" w:rsidRPr="00377C55" w:rsidSect="00432B47">
      <w:headerReference w:type="default" r:id="rId8"/>
      <w:footerReference w:type="default" r:id="rId9"/>
      <w:headerReference w:type="first" r:id="rId10"/>
      <w:pgSz w:w="11907" w:h="16839" w:code="9"/>
      <w:pgMar w:top="709" w:right="530" w:bottom="709" w:left="567" w:header="568" w:footer="44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7B1" w:rsidRDefault="004627B1" w:rsidP="00156E5C">
      <w:pPr>
        <w:spacing w:after="0" w:line="240" w:lineRule="auto"/>
      </w:pPr>
      <w:r>
        <w:separator/>
      </w:r>
    </w:p>
  </w:endnote>
  <w:endnote w:type="continuationSeparator" w:id="0">
    <w:p w:rsidR="004627B1" w:rsidRDefault="004627B1" w:rsidP="0015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203945"/>
      <w:docPartObj>
        <w:docPartGallery w:val="Page Numbers (Bottom of Page)"/>
        <w:docPartUnique/>
      </w:docPartObj>
    </w:sdtPr>
    <w:sdtEndPr>
      <w:rPr>
        <w:rFonts w:ascii="Tahoma" w:hAnsi="Tahoma" w:cs="Tahoma"/>
      </w:rPr>
    </w:sdtEndPr>
    <w:sdtContent>
      <w:p w:rsidR="00156E5C" w:rsidRPr="00156E5C" w:rsidRDefault="00156E5C">
        <w:pPr>
          <w:pStyle w:val="llb"/>
          <w:jc w:val="center"/>
          <w:rPr>
            <w:rFonts w:ascii="Tahoma" w:hAnsi="Tahoma" w:cs="Tahoma"/>
          </w:rPr>
        </w:pPr>
        <w:r w:rsidRPr="00156E5C">
          <w:rPr>
            <w:rFonts w:ascii="Tahoma" w:hAnsi="Tahoma" w:cs="Tahoma"/>
          </w:rPr>
          <w:fldChar w:fldCharType="begin"/>
        </w:r>
        <w:r w:rsidRPr="00156E5C">
          <w:rPr>
            <w:rFonts w:ascii="Tahoma" w:hAnsi="Tahoma" w:cs="Tahoma"/>
          </w:rPr>
          <w:instrText>PAGE   \* MERGEFORMAT</w:instrText>
        </w:r>
        <w:r w:rsidRPr="00156E5C">
          <w:rPr>
            <w:rFonts w:ascii="Tahoma" w:hAnsi="Tahoma" w:cs="Tahoma"/>
          </w:rPr>
          <w:fldChar w:fldCharType="separate"/>
        </w:r>
        <w:r w:rsidR="009F471D">
          <w:rPr>
            <w:rFonts w:ascii="Tahoma" w:hAnsi="Tahoma" w:cs="Tahoma"/>
            <w:noProof/>
          </w:rPr>
          <w:t>3</w:t>
        </w:r>
        <w:r w:rsidRPr="00156E5C">
          <w:rPr>
            <w:rFonts w:ascii="Tahoma" w:hAnsi="Tahoma" w:cs="Tahoma"/>
          </w:rPr>
          <w:fldChar w:fldCharType="end"/>
        </w:r>
      </w:p>
    </w:sdtContent>
  </w:sdt>
  <w:p w:rsidR="00156E5C" w:rsidRDefault="00156E5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7B1" w:rsidRDefault="004627B1" w:rsidP="00156E5C">
      <w:pPr>
        <w:spacing w:after="0" w:line="240" w:lineRule="auto"/>
      </w:pPr>
      <w:r>
        <w:separator/>
      </w:r>
    </w:p>
  </w:footnote>
  <w:footnote w:type="continuationSeparator" w:id="0">
    <w:p w:rsidR="004627B1" w:rsidRDefault="004627B1" w:rsidP="00156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366" w:rsidRPr="00156E5C" w:rsidRDefault="00EB5366" w:rsidP="00ED0B11">
    <w:pPr>
      <w:pStyle w:val="lfej"/>
      <w:ind w:left="1080"/>
      <w:jc w:val="right"/>
      <w:rPr>
        <w:rFonts w:ascii="Tahoma" w:hAnsi="Tahoma" w:cs="Tahoma"/>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AA1" w:rsidRPr="000E3DCA" w:rsidRDefault="000E3DCA" w:rsidP="00553FF3">
    <w:pPr>
      <w:jc w:val="right"/>
      <w:rPr>
        <w:rFonts w:ascii="Tahoma" w:hAnsi="Tahoma" w:cs="Tahoma"/>
        <w:i/>
        <w:sz w:val="18"/>
        <w:szCs w:val="18"/>
      </w:rPr>
    </w:pPr>
    <w:r w:rsidRPr="000E3DCA">
      <w:rPr>
        <w:rFonts w:ascii="Tahoma" w:hAnsi="Tahoma" w:cs="Tahoma"/>
        <w:i/>
        <w:sz w:val="18"/>
        <w:szCs w:val="18"/>
      </w:rPr>
      <w:t>4</w:t>
    </w:r>
    <w:r w:rsidR="00101AA1" w:rsidRPr="000E3DCA">
      <w:rPr>
        <w:rFonts w:ascii="Tahoma" w:hAnsi="Tahoma" w:cs="Tahoma"/>
        <w:i/>
        <w:sz w:val="18"/>
        <w:szCs w:val="18"/>
      </w:rPr>
      <w:t xml:space="preserve">. sz. melléklet a </w:t>
    </w:r>
    <w:r w:rsidR="009F471D">
      <w:rPr>
        <w:rFonts w:ascii="Tahoma" w:hAnsi="Tahoma" w:cs="Tahoma"/>
        <w:i/>
        <w:sz w:val="18"/>
        <w:szCs w:val="18"/>
      </w:rPr>
      <w:t>13</w:t>
    </w:r>
    <w:r w:rsidR="00101AA1" w:rsidRPr="000E3DCA">
      <w:rPr>
        <w:rFonts w:ascii="Tahoma" w:hAnsi="Tahoma" w:cs="Tahoma"/>
        <w:i/>
        <w:sz w:val="18"/>
        <w:szCs w:val="18"/>
      </w:rPr>
      <w:t>/202</w:t>
    </w:r>
    <w:r w:rsidR="00360E83">
      <w:rPr>
        <w:rFonts w:ascii="Tahoma" w:hAnsi="Tahoma" w:cs="Tahoma"/>
        <w:i/>
        <w:sz w:val="18"/>
        <w:szCs w:val="18"/>
      </w:rPr>
      <w:t>4</w:t>
    </w:r>
    <w:r w:rsidR="00101AA1" w:rsidRPr="000E3DCA">
      <w:rPr>
        <w:rFonts w:ascii="Tahoma" w:hAnsi="Tahoma" w:cs="Tahoma"/>
        <w:i/>
        <w:sz w:val="18"/>
        <w:szCs w:val="18"/>
      </w:rPr>
      <w:t>. (I. 2</w:t>
    </w:r>
    <w:r w:rsidR="00360E83">
      <w:rPr>
        <w:rFonts w:ascii="Tahoma" w:hAnsi="Tahoma" w:cs="Tahoma"/>
        <w:i/>
        <w:sz w:val="18"/>
        <w:szCs w:val="18"/>
      </w:rPr>
      <w:t>2</w:t>
    </w:r>
    <w:r w:rsidR="00101AA1" w:rsidRPr="000E3DCA">
      <w:rPr>
        <w:rFonts w:ascii="Tahoma" w:hAnsi="Tahoma" w:cs="Tahoma"/>
        <w:i/>
        <w:sz w:val="18"/>
        <w:szCs w:val="18"/>
      </w:rPr>
      <w:t xml:space="preserve">.) </w:t>
    </w:r>
    <w:r w:rsidRPr="000E3DCA">
      <w:rPr>
        <w:rFonts w:ascii="Tahoma" w:hAnsi="Tahoma" w:cs="Tahoma"/>
        <w:i/>
        <w:sz w:val="18"/>
        <w:szCs w:val="18"/>
      </w:rPr>
      <w:t xml:space="preserve">KKIB </w:t>
    </w:r>
    <w:r w:rsidR="00101AA1" w:rsidRPr="000E3DCA">
      <w:rPr>
        <w:rFonts w:ascii="Tahoma" w:hAnsi="Tahoma" w:cs="Tahoma"/>
        <w:i/>
        <w:sz w:val="18"/>
        <w:szCs w:val="18"/>
      </w:rPr>
      <w:t>határozathoz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36B71A"/>
    <w:multiLevelType w:val="hybridMultilevel"/>
    <w:tmpl w:val="7F00A09E"/>
    <w:lvl w:ilvl="0" w:tplc="36A23D96">
      <w:start w:val="1"/>
      <w:numFmt w:val="decimal"/>
      <w:lvlText w:val="%1."/>
      <w:lvlJc w:val="left"/>
      <w:pPr>
        <w:tabs>
          <w:tab w:val="num" w:pos="720"/>
        </w:tabs>
        <w:ind w:left="720" w:hanging="360"/>
      </w:pPr>
      <w:rPr>
        <w:rFonts w:hint="default"/>
      </w:rPr>
    </w:lvl>
    <w:lvl w:ilvl="1" w:tplc="0546C15C">
      <w:start w:val="1"/>
      <w:numFmt w:val="bullet"/>
      <w:lvlText w:val="o"/>
      <w:lvlJc w:val="left"/>
      <w:pPr>
        <w:tabs>
          <w:tab w:val="num" w:pos="1440"/>
        </w:tabs>
        <w:ind w:left="1440" w:hanging="360"/>
      </w:pPr>
      <w:rPr>
        <w:rFonts w:ascii="Courier New" w:hAnsi="Courier New" w:cs="Courier New" w:hint="default"/>
      </w:rPr>
    </w:lvl>
    <w:lvl w:ilvl="2" w:tplc="8286CF18">
      <w:start w:val="1"/>
      <w:numFmt w:val="bullet"/>
      <w:lvlText w:val=""/>
      <w:lvlJc w:val="left"/>
      <w:pPr>
        <w:tabs>
          <w:tab w:val="num" w:pos="2160"/>
        </w:tabs>
        <w:ind w:left="2160" w:hanging="360"/>
      </w:pPr>
      <w:rPr>
        <w:rFonts w:ascii="Wingdings" w:hAnsi="Wingdings" w:cs="Wingdings" w:hint="default"/>
      </w:rPr>
    </w:lvl>
    <w:lvl w:ilvl="3" w:tplc="6666F17A">
      <w:start w:val="1"/>
      <w:numFmt w:val="bullet"/>
      <w:lvlText w:val=""/>
      <w:lvlJc w:val="left"/>
      <w:pPr>
        <w:tabs>
          <w:tab w:val="num" w:pos="2880"/>
        </w:tabs>
        <w:ind w:left="2880" w:hanging="360"/>
      </w:pPr>
      <w:rPr>
        <w:rFonts w:ascii="Symbol" w:hAnsi="Symbol" w:cs="Symbol" w:hint="default"/>
      </w:rPr>
    </w:lvl>
    <w:lvl w:ilvl="4" w:tplc="896A0F4C">
      <w:start w:val="1"/>
      <w:numFmt w:val="bullet"/>
      <w:lvlText w:val="o"/>
      <w:lvlJc w:val="left"/>
      <w:pPr>
        <w:tabs>
          <w:tab w:val="num" w:pos="3600"/>
        </w:tabs>
        <w:ind w:left="3600" w:hanging="360"/>
      </w:pPr>
      <w:rPr>
        <w:rFonts w:ascii="Courier New" w:hAnsi="Courier New" w:cs="Courier New" w:hint="default"/>
      </w:rPr>
    </w:lvl>
    <w:lvl w:ilvl="5" w:tplc="4F5E3B54">
      <w:start w:val="1"/>
      <w:numFmt w:val="bullet"/>
      <w:lvlText w:val=""/>
      <w:lvlJc w:val="left"/>
      <w:pPr>
        <w:tabs>
          <w:tab w:val="num" w:pos="4320"/>
        </w:tabs>
        <w:ind w:left="4320" w:hanging="360"/>
      </w:pPr>
      <w:rPr>
        <w:rFonts w:ascii="Wingdings" w:hAnsi="Wingdings" w:cs="Wingdings" w:hint="default"/>
      </w:rPr>
    </w:lvl>
    <w:lvl w:ilvl="6" w:tplc="70E0D830">
      <w:start w:val="1"/>
      <w:numFmt w:val="bullet"/>
      <w:lvlText w:val=""/>
      <w:lvlJc w:val="left"/>
      <w:pPr>
        <w:tabs>
          <w:tab w:val="num" w:pos="5040"/>
        </w:tabs>
        <w:ind w:left="5040" w:hanging="360"/>
      </w:pPr>
      <w:rPr>
        <w:rFonts w:ascii="Symbol" w:hAnsi="Symbol" w:cs="Symbol" w:hint="default"/>
      </w:rPr>
    </w:lvl>
    <w:lvl w:ilvl="7" w:tplc="621EA1CC">
      <w:start w:val="1"/>
      <w:numFmt w:val="bullet"/>
      <w:lvlText w:val="o"/>
      <w:lvlJc w:val="left"/>
      <w:pPr>
        <w:tabs>
          <w:tab w:val="num" w:pos="5760"/>
        </w:tabs>
        <w:ind w:left="5760" w:hanging="360"/>
      </w:pPr>
      <w:rPr>
        <w:rFonts w:ascii="Courier New" w:hAnsi="Courier New" w:cs="Courier New" w:hint="default"/>
      </w:rPr>
    </w:lvl>
    <w:lvl w:ilvl="8" w:tplc="BF32525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6C2D68"/>
    <w:multiLevelType w:val="hybridMultilevel"/>
    <w:tmpl w:val="9252F07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A350D6"/>
    <w:multiLevelType w:val="hybridMultilevel"/>
    <w:tmpl w:val="93CECC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0E0ACD"/>
    <w:multiLevelType w:val="hybridMultilevel"/>
    <w:tmpl w:val="26225264"/>
    <w:lvl w:ilvl="0" w:tplc="536CC898">
      <w:numFmt w:val="bullet"/>
      <w:lvlText w:val="-"/>
      <w:lvlJc w:val="left"/>
      <w:pPr>
        <w:ind w:left="1776" w:hanging="360"/>
      </w:pPr>
      <w:rPr>
        <w:rFonts w:ascii="Tahoma" w:eastAsia="Arial" w:hAnsi="Tahoma" w:cs="Tahoma"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 w15:restartNumberingAfterBreak="0">
    <w:nsid w:val="1911E99A"/>
    <w:multiLevelType w:val="hybridMultilevel"/>
    <w:tmpl w:val="D4321CF0"/>
    <w:lvl w:ilvl="0" w:tplc="71648DAC">
      <w:start w:val="1"/>
      <w:numFmt w:val="bullet"/>
      <w:lvlText w:val=""/>
      <w:lvlJc w:val="left"/>
      <w:pPr>
        <w:tabs>
          <w:tab w:val="num" w:pos="644"/>
        </w:tabs>
        <w:ind w:left="644" w:hanging="360"/>
      </w:pPr>
      <w:rPr>
        <w:rFonts w:ascii="Symbol" w:hAnsi="Symbol" w:cs="Symbol" w:hint="default"/>
      </w:rPr>
    </w:lvl>
    <w:lvl w:ilvl="1" w:tplc="A18871D2">
      <w:start w:val="1"/>
      <w:numFmt w:val="bullet"/>
      <w:lvlText w:val="o"/>
      <w:lvlJc w:val="left"/>
      <w:pPr>
        <w:tabs>
          <w:tab w:val="num" w:pos="1440"/>
        </w:tabs>
        <w:ind w:left="1440" w:hanging="360"/>
      </w:pPr>
      <w:rPr>
        <w:rFonts w:ascii="Courier New" w:hAnsi="Courier New" w:cs="Courier New" w:hint="default"/>
      </w:rPr>
    </w:lvl>
    <w:lvl w:ilvl="2" w:tplc="2996B9B6">
      <w:start w:val="1"/>
      <w:numFmt w:val="bullet"/>
      <w:lvlText w:val=""/>
      <w:lvlJc w:val="left"/>
      <w:pPr>
        <w:tabs>
          <w:tab w:val="num" w:pos="2160"/>
        </w:tabs>
        <w:ind w:left="2160" w:hanging="360"/>
      </w:pPr>
      <w:rPr>
        <w:rFonts w:ascii="Wingdings" w:hAnsi="Wingdings" w:cs="Wingdings" w:hint="default"/>
      </w:rPr>
    </w:lvl>
    <w:lvl w:ilvl="3" w:tplc="1B944B54">
      <w:start w:val="1"/>
      <w:numFmt w:val="bullet"/>
      <w:lvlText w:val=""/>
      <w:lvlJc w:val="left"/>
      <w:pPr>
        <w:tabs>
          <w:tab w:val="num" w:pos="2880"/>
        </w:tabs>
        <w:ind w:left="2880" w:hanging="360"/>
      </w:pPr>
      <w:rPr>
        <w:rFonts w:ascii="Symbol" w:hAnsi="Symbol" w:cs="Symbol" w:hint="default"/>
      </w:rPr>
    </w:lvl>
    <w:lvl w:ilvl="4" w:tplc="4DC4E72A">
      <w:start w:val="1"/>
      <w:numFmt w:val="bullet"/>
      <w:lvlText w:val="o"/>
      <w:lvlJc w:val="left"/>
      <w:pPr>
        <w:tabs>
          <w:tab w:val="num" w:pos="3600"/>
        </w:tabs>
        <w:ind w:left="3600" w:hanging="360"/>
      </w:pPr>
      <w:rPr>
        <w:rFonts w:ascii="Courier New" w:hAnsi="Courier New" w:cs="Courier New" w:hint="default"/>
      </w:rPr>
    </w:lvl>
    <w:lvl w:ilvl="5" w:tplc="FB28EE14">
      <w:start w:val="1"/>
      <w:numFmt w:val="bullet"/>
      <w:lvlText w:val=""/>
      <w:lvlJc w:val="left"/>
      <w:pPr>
        <w:tabs>
          <w:tab w:val="num" w:pos="4320"/>
        </w:tabs>
        <w:ind w:left="4320" w:hanging="360"/>
      </w:pPr>
      <w:rPr>
        <w:rFonts w:ascii="Wingdings" w:hAnsi="Wingdings" w:cs="Wingdings" w:hint="default"/>
      </w:rPr>
    </w:lvl>
    <w:lvl w:ilvl="6" w:tplc="321A7CB8">
      <w:start w:val="1"/>
      <w:numFmt w:val="bullet"/>
      <w:lvlText w:val=""/>
      <w:lvlJc w:val="left"/>
      <w:pPr>
        <w:tabs>
          <w:tab w:val="num" w:pos="5040"/>
        </w:tabs>
        <w:ind w:left="5040" w:hanging="360"/>
      </w:pPr>
      <w:rPr>
        <w:rFonts w:ascii="Symbol" w:hAnsi="Symbol" w:cs="Symbol" w:hint="default"/>
      </w:rPr>
    </w:lvl>
    <w:lvl w:ilvl="7" w:tplc="16AC2CDC">
      <w:start w:val="1"/>
      <w:numFmt w:val="bullet"/>
      <w:lvlText w:val="o"/>
      <w:lvlJc w:val="left"/>
      <w:pPr>
        <w:tabs>
          <w:tab w:val="num" w:pos="5760"/>
        </w:tabs>
        <w:ind w:left="5760" w:hanging="360"/>
      </w:pPr>
      <w:rPr>
        <w:rFonts w:ascii="Courier New" w:hAnsi="Courier New" w:cs="Courier New" w:hint="default"/>
      </w:rPr>
    </w:lvl>
    <w:lvl w:ilvl="8" w:tplc="680865C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7273506"/>
    <w:multiLevelType w:val="hybridMultilevel"/>
    <w:tmpl w:val="62E08F46"/>
    <w:lvl w:ilvl="0" w:tplc="66C2BC4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3536089C"/>
    <w:multiLevelType w:val="hybridMultilevel"/>
    <w:tmpl w:val="25687F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31303C5"/>
    <w:multiLevelType w:val="hybridMultilevel"/>
    <w:tmpl w:val="C728C41A"/>
    <w:lvl w:ilvl="0" w:tplc="040E000F">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8494AFE"/>
    <w:multiLevelType w:val="hybridMultilevel"/>
    <w:tmpl w:val="42FE682E"/>
    <w:lvl w:ilvl="0" w:tplc="D4A40DCA">
      <w:start w:val="9"/>
      <w:numFmt w:val="bullet"/>
      <w:lvlText w:val="-"/>
      <w:lvlJc w:val="left"/>
      <w:pPr>
        <w:ind w:left="720" w:hanging="360"/>
      </w:pPr>
      <w:rPr>
        <w:rFonts w:ascii="Tahoma" w:eastAsia="Arial"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6734242"/>
    <w:multiLevelType w:val="hybridMultilevel"/>
    <w:tmpl w:val="14DE02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2587587"/>
    <w:multiLevelType w:val="hybridMultilevel"/>
    <w:tmpl w:val="66D8D4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2"/>
  </w:num>
  <w:num w:numId="6">
    <w:abstractNumId w:val="3"/>
  </w:num>
  <w:num w:numId="7">
    <w:abstractNumId w:val="1"/>
  </w:num>
  <w:num w:numId="8">
    <w:abstractNumId w:val="6"/>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3B"/>
    <w:rsid w:val="00014C81"/>
    <w:rsid w:val="00035877"/>
    <w:rsid w:val="00066316"/>
    <w:rsid w:val="00070736"/>
    <w:rsid w:val="0007653C"/>
    <w:rsid w:val="000771D6"/>
    <w:rsid w:val="00080EB2"/>
    <w:rsid w:val="000857E5"/>
    <w:rsid w:val="0008758A"/>
    <w:rsid w:val="000A3148"/>
    <w:rsid w:val="000B40BF"/>
    <w:rsid w:val="000B6F14"/>
    <w:rsid w:val="000E3DCA"/>
    <w:rsid w:val="000E6010"/>
    <w:rsid w:val="00101AA1"/>
    <w:rsid w:val="00104215"/>
    <w:rsid w:val="001055EE"/>
    <w:rsid w:val="0011275B"/>
    <w:rsid w:val="00114BB9"/>
    <w:rsid w:val="0013723A"/>
    <w:rsid w:val="00144E70"/>
    <w:rsid w:val="00156E5C"/>
    <w:rsid w:val="00181E2F"/>
    <w:rsid w:val="0019172A"/>
    <w:rsid w:val="0019643D"/>
    <w:rsid w:val="001B6951"/>
    <w:rsid w:val="001D11FE"/>
    <w:rsid w:val="001D6670"/>
    <w:rsid w:val="001D7412"/>
    <w:rsid w:val="001F2047"/>
    <w:rsid w:val="001F7E12"/>
    <w:rsid w:val="00276371"/>
    <w:rsid w:val="002B3ECF"/>
    <w:rsid w:val="002F5DC8"/>
    <w:rsid w:val="00303A4E"/>
    <w:rsid w:val="00310E85"/>
    <w:rsid w:val="00345846"/>
    <w:rsid w:val="00350707"/>
    <w:rsid w:val="00360E83"/>
    <w:rsid w:val="00365840"/>
    <w:rsid w:val="00377C55"/>
    <w:rsid w:val="00384512"/>
    <w:rsid w:val="003919FF"/>
    <w:rsid w:val="003920B1"/>
    <w:rsid w:val="003D25BF"/>
    <w:rsid w:val="003E04E7"/>
    <w:rsid w:val="003E3F7B"/>
    <w:rsid w:val="003F28F0"/>
    <w:rsid w:val="00402CE9"/>
    <w:rsid w:val="00423638"/>
    <w:rsid w:val="00432B47"/>
    <w:rsid w:val="004627B1"/>
    <w:rsid w:val="004812E1"/>
    <w:rsid w:val="0048504E"/>
    <w:rsid w:val="00490FFE"/>
    <w:rsid w:val="004B763B"/>
    <w:rsid w:val="004C2762"/>
    <w:rsid w:val="004E1FBD"/>
    <w:rsid w:val="004E633D"/>
    <w:rsid w:val="004F5F61"/>
    <w:rsid w:val="005008D5"/>
    <w:rsid w:val="005034D6"/>
    <w:rsid w:val="00503F4C"/>
    <w:rsid w:val="00506B9F"/>
    <w:rsid w:val="0050707A"/>
    <w:rsid w:val="00512FEE"/>
    <w:rsid w:val="005243CC"/>
    <w:rsid w:val="0053151D"/>
    <w:rsid w:val="00541F94"/>
    <w:rsid w:val="005465EC"/>
    <w:rsid w:val="00553FF3"/>
    <w:rsid w:val="00557469"/>
    <w:rsid w:val="0056651B"/>
    <w:rsid w:val="00576102"/>
    <w:rsid w:val="005843F1"/>
    <w:rsid w:val="005A200B"/>
    <w:rsid w:val="005A5226"/>
    <w:rsid w:val="005B3E7E"/>
    <w:rsid w:val="005B6C31"/>
    <w:rsid w:val="005C217E"/>
    <w:rsid w:val="005C5D28"/>
    <w:rsid w:val="005D4C16"/>
    <w:rsid w:val="005F3D29"/>
    <w:rsid w:val="0061528A"/>
    <w:rsid w:val="00616E78"/>
    <w:rsid w:val="00623E43"/>
    <w:rsid w:val="00642596"/>
    <w:rsid w:val="0065128A"/>
    <w:rsid w:val="00657600"/>
    <w:rsid w:val="00667BD7"/>
    <w:rsid w:val="00671514"/>
    <w:rsid w:val="00676481"/>
    <w:rsid w:val="00677607"/>
    <w:rsid w:val="00677AE9"/>
    <w:rsid w:val="006A3559"/>
    <w:rsid w:val="006E3347"/>
    <w:rsid w:val="006E33A2"/>
    <w:rsid w:val="006E6B93"/>
    <w:rsid w:val="0070168F"/>
    <w:rsid w:val="00710606"/>
    <w:rsid w:val="00714227"/>
    <w:rsid w:val="00742D6D"/>
    <w:rsid w:val="007614F7"/>
    <w:rsid w:val="007759FE"/>
    <w:rsid w:val="0077773B"/>
    <w:rsid w:val="007923B8"/>
    <w:rsid w:val="00792CB1"/>
    <w:rsid w:val="00797230"/>
    <w:rsid w:val="00804728"/>
    <w:rsid w:val="00811733"/>
    <w:rsid w:val="00822318"/>
    <w:rsid w:val="008278F8"/>
    <w:rsid w:val="00852D4D"/>
    <w:rsid w:val="008538E3"/>
    <w:rsid w:val="008654D3"/>
    <w:rsid w:val="008661EF"/>
    <w:rsid w:val="00897149"/>
    <w:rsid w:val="008C6CB8"/>
    <w:rsid w:val="008E4BFD"/>
    <w:rsid w:val="008E5B6B"/>
    <w:rsid w:val="008E6C54"/>
    <w:rsid w:val="00916CCD"/>
    <w:rsid w:val="00957C99"/>
    <w:rsid w:val="00985903"/>
    <w:rsid w:val="00991088"/>
    <w:rsid w:val="00996523"/>
    <w:rsid w:val="009A026F"/>
    <w:rsid w:val="009C79E4"/>
    <w:rsid w:val="009D3651"/>
    <w:rsid w:val="009E6FA2"/>
    <w:rsid w:val="009F30CF"/>
    <w:rsid w:val="009F471D"/>
    <w:rsid w:val="00A018DE"/>
    <w:rsid w:val="00A132BB"/>
    <w:rsid w:val="00A37336"/>
    <w:rsid w:val="00A4224D"/>
    <w:rsid w:val="00A51062"/>
    <w:rsid w:val="00A512E5"/>
    <w:rsid w:val="00A52BBC"/>
    <w:rsid w:val="00A64CFB"/>
    <w:rsid w:val="00A73185"/>
    <w:rsid w:val="00A818D5"/>
    <w:rsid w:val="00A95CA0"/>
    <w:rsid w:val="00AE172C"/>
    <w:rsid w:val="00AE1B43"/>
    <w:rsid w:val="00AF0B58"/>
    <w:rsid w:val="00AF68AF"/>
    <w:rsid w:val="00B50ACB"/>
    <w:rsid w:val="00B56AC4"/>
    <w:rsid w:val="00B7183B"/>
    <w:rsid w:val="00B719F8"/>
    <w:rsid w:val="00B7406D"/>
    <w:rsid w:val="00BA06C3"/>
    <w:rsid w:val="00BA75F5"/>
    <w:rsid w:val="00BC1292"/>
    <w:rsid w:val="00BE4F6C"/>
    <w:rsid w:val="00BE685D"/>
    <w:rsid w:val="00C03BB8"/>
    <w:rsid w:val="00C40005"/>
    <w:rsid w:val="00C40744"/>
    <w:rsid w:val="00C43E58"/>
    <w:rsid w:val="00C57C7E"/>
    <w:rsid w:val="00C6297D"/>
    <w:rsid w:val="00C8700C"/>
    <w:rsid w:val="00C926CA"/>
    <w:rsid w:val="00CA27FD"/>
    <w:rsid w:val="00CB701D"/>
    <w:rsid w:val="00D20A05"/>
    <w:rsid w:val="00D30B6E"/>
    <w:rsid w:val="00D34D0E"/>
    <w:rsid w:val="00D625EA"/>
    <w:rsid w:val="00D63E8C"/>
    <w:rsid w:val="00D738BB"/>
    <w:rsid w:val="00D82FA9"/>
    <w:rsid w:val="00D903EB"/>
    <w:rsid w:val="00DA43A4"/>
    <w:rsid w:val="00DA641E"/>
    <w:rsid w:val="00DD06C9"/>
    <w:rsid w:val="00DE38F1"/>
    <w:rsid w:val="00E0568F"/>
    <w:rsid w:val="00E2216A"/>
    <w:rsid w:val="00E22B54"/>
    <w:rsid w:val="00E33721"/>
    <w:rsid w:val="00E46D4E"/>
    <w:rsid w:val="00E5479F"/>
    <w:rsid w:val="00E65EAF"/>
    <w:rsid w:val="00EA61B7"/>
    <w:rsid w:val="00EB03DE"/>
    <w:rsid w:val="00EB5366"/>
    <w:rsid w:val="00EC06CC"/>
    <w:rsid w:val="00EC596D"/>
    <w:rsid w:val="00ED0B11"/>
    <w:rsid w:val="00EE1C3B"/>
    <w:rsid w:val="00F06B5B"/>
    <w:rsid w:val="00F1337B"/>
    <w:rsid w:val="00F307B3"/>
    <w:rsid w:val="00F30E66"/>
    <w:rsid w:val="00F36EE0"/>
    <w:rsid w:val="00F54B92"/>
    <w:rsid w:val="00F60652"/>
    <w:rsid w:val="00F67F79"/>
    <w:rsid w:val="00F71DDE"/>
    <w:rsid w:val="00F90E5C"/>
    <w:rsid w:val="00FC3D7E"/>
    <w:rsid w:val="00FE4476"/>
    <w:rsid w:val="00FF01AD"/>
    <w:rsid w:val="00FF1C31"/>
    <w:rsid w:val="00FF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640CC8-DF7C-4944-92F2-CBBB62D4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unhideWhenUsed/>
    <w:rPr>
      <w:vertAlign w:val="superscript"/>
    </w:rPr>
  </w:style>
  <w:style w:type="paragraph" w:styleId="Listaszerbekezds">
    <w:name w:val="List Paragraph"/>
    <w:basedOn w:val="Norml"/>
    <w:uiPriority w:val="34"/>
    <w:qFormat/>
    <w:rsid w:val="000857E5"/>
    <w:pPr>
      <w:ind w:left="720"/>
      <w:contextualSpacing/>
    </w:pPr>
  </w:style>
  <w:style w:type="paragraph" w:styleId="Buborkszveg">
    <w:name w:val="Balloon Text"/>
    <w:basedOn w:val="Norml"/>
    <w:link w:val="BuborkszvegChar"/>
    <w:uiPriority w:val="99"/>
    <w:semiHidden/>
    <w:unhideWhenUsed/>
    <w:rsid w:val="00541F9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41F94"/>
    <w:rPr>
      <w:rFonts w:ascii="Segoe UI" w:hAnsi="Segoe UI" w:cs="Segoe UI"/>
      <w:sz w:val="18"/>
      <w:szCs w:val="18"/>
    </w:rPr>
  </w:style>
  <w:style w:type="paragraph" w:styleId="lfej">
    <w:name w:val="header"/>
    <w:basedOn w:val="Norml"/>
    <w:link w:val="lfejChar"/>
    <w:uiPriority w:val="99"/>
    <w:unhideWhenUsed/>
    <w:rsid w:val="00156E5C"/>
    <w:pPr>
      <w:tabs>
        <w:tab w:val="center" w:pos="4536"/>
        <w:tab w:val="right" w:pos="9072"/>
      </w:tabs>
      <w:spacing w:after="0" w:line="240" w:lineRule="auto"/>
    </w:pPr>
  </w:style>
  <w:style w:type="character" w:customStyle="1" w:styleId="lfejChar">
    <w:name w:val="Élőfej Char"/>
    <w:basedOn w:val="Bekezdsalapbettpusa"/>
    <w:link w:val="lfej"/>
    <w:uiPriority w:val="99"/>
    <w:rsid w:val="00156E5C"/>
  </w:style>
  <w:style w:type="paragraph" w:styleId="llb">
    <w:name w:val="footer"/>
    <w:basedOn w:val="Norml"/>
    <w:link w:val="llbChar"/>
    <w:uiPriority w:val="99"/>
    <w:unhideWhenUsed/>
    <w:rsid w:val="00156E5C"/>
    <w:pPr>
      <w:tabs>
        <w:tab w:val="center" w:pos="4536"/>
        <w:tab w:val="right" w:pos="9072"/>
      </w:tabs>
      <w:spacing w:after="0" w:line="240" w:lineRule="auto"/>
    </w:pPr>
  </w:style>
  <w:style w:type="character" w:customStyle="1" w:styleId="llbChar">
    <w:name w:val="Élőláb Char"/>
    <w:basedOn w:val="Bekezdsalapbettpusa"/>
    <w:link w:val="llb"/>
    <w:uiPriority w:val="99"/>
    <w:rsid w:val="00156E5C"/>
  </w:style>
  <w:style w:type="character" w:styleId="Hiperhivatkozs">
    <w:name w:val="Hyperlink"/>
    <w:basedOn w:val="Bekezdsalapbettpusa"/>
    <w:uiPriority w:val="99"/>
    <w:unhideWhenUsed/>
    <w:rsid w:val="005D4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pitany.vivien@bajavaros.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1279</Words>
  <Characters>8831</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Kapitany.Vivien@bajavaros.hu</dc:creator>
  <cp:keywords/>
  <dc:description/>
  <cp:lastModifiedBy>Havasi Ádám</cp:lastModifiedBy>
  <cp:revision>6</cp:revision>
  <cp:lastPrinted>2022-01-20T14:59:00Z</cp:lastPrinted>
  <dcterms:created xsi:type="dcterms:W3CDTF">2022-01-20T14:59:00Z</dcterms:created>
  <dcterms:modified xsi:type="dcterms:W3CDTF">2024-01-23T12:59:00Z</dcterms:modified>
  <cp:category/>
</cp:coreProperties>
</file>